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790427" w14:textId="345A2305" w:rsidR="002B7483" w:rsidRPr="002B7483" w:rsidRDefault="004E2E0D" w:rsidP="002B7483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>
        <w:rPr>
          <w:rFonts w:cs="Times New Roman"/>
          <w:b/>
          <w:bCs/>
          <w:sz w:val="24"/>
          <w:lang w:val="en-GB"/>
        </w:rPr>
        <w:t xml:space="preserve">3GPP TSG </w:t>
      </w:r>
      <w:r w:rsidRPr="004E2E0D">
        <w:rPr>
          <w:rFonts w:cs="Times New Roman"/>
          <w:b/>
          <w:bCs/>
          <w:sz w:val="24"/>
          <w:lang w:val="en-GB"/>
        </w:rPr>
        <w:t>RAN WG2 #11</w:t>
      </w:r>
      <w:r>
        <w:rPr>
          <w:rFonts w:cs="Times New Roman"/>
          <w:b/>
          <w:bCs/>
          <w:sz w:val="24"/>
          <w:lang w:val="en-GB"/>
        </w:rPr>
        <w:t>9</w:t>
      </w:r>
      <w:r w:rsidRPr="004E2E0D">
        <w:rPr>
          <w:rFonts w:cs="Times New Roman"/>
          <w:b/>
          <w:bCs/>
          <w:sz w:val="24"/>
          <w:lang w:val="en-GB"/>
        </w:rPr>
        <w:t>e</w:t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 w:hint="eastAsia"/>
          <w:b/>
          <w:bCs/>
          <w:sz w:val="24"/>
          <w:lang w:val="en-GB"/>
        </w:rPr>
        <w:tab/>
      </w:r>
      <w:r w:rsidR="002B7483" w:rsidRPr="002B7483">
        <w:rPr>
          <w:rFonts w:cs="Times New Roman"/>
          <w:b/>
          <w:bCs/>
          <w:sz w:val="24"/>
          <w:lang w:val="en-GB"/>
        </w:rPr>
        <w:tab/>
      </w:r>
      <w:r w:rsidR="002B7483" w:rsidRPr="002B7483">
        <w:rPr>
          <w:rFonts w:cs="Times New Roman" w:hint="eastAsia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2B7483">
        <w:rPr>
          <w:rFonts w:cs="Times New Roman"/>
          <w:b/>
          <w:bCs/>
          <w:sz w:val="24"/>
          <w:lang w:val="en-GB"/>
        </w:rPr>
        <w:tab/>
      </w:r>
      <w:r w:rsidR="00C95772" w:rsidRPr="00C95772">
        <w:rPr>
          <w:rFonts w:cs="Times New Roman"/>
          <w:b/>
          <w:bCs/>
          <w:sz w:val="24"/>
          <w:lang w:val="en-GB"/>
        </w:rPr>
        <w:t>R2-2207964</w:t>
      </w:r>
      <w:bookmarkStart w:id="0" w:name="_GoBack"/>
      <w:bookmarkEnd w:id="0"/>
    </w:p>
    <w:p w14:paraId="59A127CE" w14:textId="77777777" w:rsidR="00067F52" w:rsidRPr="00FA58D0" w:rsidRDefault="00964A93" w:rsidP="002B7483">
      <w:pPr>
        <w:tabs>
          <w:tab w:val="left" w:pos="1820"/>
        </w:tabs>
        <w:spacing w:beforeLines="0" w:before="0" w:afterLines="0" w:after="60"/>
        <w:rPr>
          <w:rFonts w:cs="Times New Roman"/>
          <w:b/>
          <w:bCs/>
          <w:sz w:val="24"/>
          <w:lang w:val="en-GB"/>
        </w:rPr>
      </w:pPr>
      <w:r w:rsidRPr="00964A93">
        <w:rPr>
          <w:rFonts w:cs="Times New Roman"/>
          <w:b/>
          <w:bCs/>
          <w:sz w:val="24"/>
          <w:lang w:val="en-GB"/>
        </w:rPr>
        <w:t>Electronic meeting, August 1</w:t>
      </w:r>
      <w:r w:rsidR="00997AB6">
        <w:rPr>
          <w:rFonts w:cs="Times New Roman"/>
          <w:b/>
          <w:bCs/>
          <w:sz w:val="24"/>
          <w:lang w:val="en-GB"/>
        </w:rPr>
        <w:t>5</w:t>
      </w:r>
      <w:r w:rsidRPr="00964A93">
        <w:rPr>
          <w:rFonts w:cs="Times New Roman"/>
          <w:b/>
          <w:bCs/>
          <w:sz w:val="24"/>
          <w:vertAlign w:val="superscript"/>
          <w:lang w:val="en-GB"/>
        </w:rPr>
        <w:t>th</w:t>
      </w:r>
      <w:r w:rsidRPr="00964A93">
        <w:rPr>
          <w:rFonts w:cs="Times New Roman"/>
          <w:b/>
          <w:bCs/>
          <w:sz w:val="24"/>
          <w:lang w:val="en-GB"/>
        </w:rPr>
        <w:t xml:space="preserve"> –</w:t>
      </w:r>
      <w:r w:rsidR="00997AB6">
        <w:rPr>
          <w:rFonts w:cs="Times New Roman"/>
          <w:b/>
          <w:bCs/>
          <w:sz w:val="24"/>
          <w:lang w:val="en-GB"/>
        </w:rPr>
        <w:t>26</w:t>
      </w:r>
      <w:r w:rsidRPr="00964A93">
        <w:rPr>
          <w:rFonts w:cs="Times New Roman"/>
          <w:b/>
          <w:bCs/>
          <w:sz w:val="24"/>
          <w:vertAlign w:val="superscript"/>
          <w:lang w:val="en-GB"/>
        </w:rPr>
        <w:t>th</w:t>
      </w:r>
      <w:r w:rsidR="00997AB6">
        <w:rPr>
          <w:rFonts w:cs="Times New Roman"/>
          <w:b/>
          <w:bCs/>
          <w:sz w:val="24"/>
          <w:lang w:val="en-GB"/>
        </w:rPr>
        <w:t>, 2022</w:t>
      </w:r>
      <w:r w:rsidR="00067F52" w:rsidRPr="00FA58D0">
        <w:rPr>
          <w:rFonts w:cs="Times New Roman"/>
          <w:b/>
          <w:bCs/>
          <w:sz w:val="24"/>
          <w:lang w:val="en-GB"/>
        </w:rPr>
        <w:t xml:space="preserve"> </w:t>
      </w:r>
    </w:p>
    <w:p w14:paraId="1680E94C" w14:textId="77777777" w:rsidR="00067F52" w:rsidRPr="00997AB6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GB"/>
        </w:rPr>
      </w:pPr>
    </w:p>
    <w:p w14:paraId="6A82CBD1" w14:textId="60CFAE78"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Agenda Item: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bookmarkStart w:id="1" w:name="OLE_LINK6"/>
      <w:bookmarkStart w:id="2" w:name="OLE_LINK7"/>
      <w:r w:rsidR="00DE0898" w:rsidRPr="00DE0898">
        <w:rPr>
          <w:rFonts w:eastAsia="宋体" w:cs="Times New Roman" w:hint="eastAsia"/>
          <w:b/>
          <w:sz w:val="24"/>
          <w:szCs w:val="24"/>
        </w:rPr>
        <w:t>8.</w:t>
      </w:r>
      <w:r w:rsidR="00ED00E2">
        <w:rPr>
          <w:rFonts w:eastAsia="宋体" w:cs="Times New Roman"/>
          <w:b/>
          <w:sz w:val="24"/>
          <w:szCs w:val="24"/>
        </w:rPr>
        <w:t>9</w:t>
      </w:r>
      <w:r w:rsidR="00DE0898" w:rsidRPr="00DE0898">
        <w:rPr>
          <w:rFonts w:eastAsia="宋体" w:cs="Times New Roman" w:hint="eastAsia"/>
          <w:b/>
          <w:sz w:val="24"/>
          <w:szCs w:val="24"/>
        </w:rPr>
        <w:t>.</w:t>
      </w:r>
      <w:r w:rsidR="00ED00E2">
        <w:rPr>
          <w:rFonts w:eastAsia="宋体" w:cs="Times New Roman"/>
          <w:b/>
          <w:sz w:val="24"/>
          <w:szCs w:val="24"/>
        </w:rPr>
        <w:t>4</w:t>
      </w:r>
      <w:r w:rsidRPr="00FA58D0">
        <w:rPr>
          <w:rFonts w:eastAsia="宋体" w:cs="Times New Roman"/>
          <w:b/>
          <w:sz w:val="24"/>
          <w:szCs w:val="24"/>
          <w:lang w:val="en-AU"/>
        </w:rPr>
        <w:t xml:space="preserve"> </w:t>
      </w:r>
    </w:p>
    <w:p w14:paraId="36D20E82" w14:textId="77777777" w:rsidR="00067F52" w:rsidRPr="00FA58D0" w:rsidRDefault="00067F52" w:rsidP="00067F52">
      <w:pPr>
        <w:tabs>
          <w:tab w:val="left" w:pos="1820"/>
        </w:tabs>
        <w:spacing w:beforeLines="0" w:before="0" w:afterLines="0" w:after="6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Source: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 xml:space="preserve"> 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NEC</w:t>
      </w:r>
    </w:p>
    <w:p w14:paraId="33835530" w14:textId="58DFE06E" w:rsidR="00067F52" w:rsidRPr="00694E8E" w:rsidRDefault="00067F52" w:rsidP="00067F52">
      <w:pPr>
        <w:tabs>
          <w:tab w:val="left" w:pos="1820"/>
        </w:tabs>
        <w:spacing w:before="156" w:after="156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Title: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</w:r>
      <w:r w:rsidR="008A1896" w:rsidRPr="008A1896">
        <w:rPr>
          <w:rFonts w:eastAsia="宋体" w:cs="Times New Roman" w:hint="eastAsia"/>
          <w:b/>
          <w:bCs/>
          <w:sz w:val="24"/>
          <w:szCs w:val="24"/>
        </w:rPr>
        <w:t xml:space="preserve">Considerations on </w:t>
      </w:r>
      <w:r w:rsidR="00341B43">
        <w:rPr>
          <w:rFonts w:eastAsia="宋体" w:cs="Times New Roman"/>
          <w:b/>
          <w:bCs/>
          <w:sz w:val="24"/>
          <w:szCs w:val="24"/>
        </w:rPr>
        <w:t>M</w:t>
      </w:r>
      <w:r w:rsidR="00E722CF" w:rsidRPr="00E722CF">
        <w:rPr>
          <w:rFonts w:eastAsia="宋体" w:cs="Times New Roman"/>
          <w:b/>
          <w:bCs/>
          <w:sz w:val="24"/>
          <w:szCs w:val="24"/>
        </w:rPr>
        <w:t xml:space="preserve">ultipath </w:t>
      </w:r>
      <w:r w:rsidR="00F70B93">
        <w:rPr>
          <w:rFonts w:eastAsia="宋体" w:cs="Times New Roman"/>
          <w:b/>
          <w:bCs/>
          <w:sz w:val="24"/>
          <w:szCs w:val="24"/>
        </w:rPr>
        <w:t xml:space="preserve">of </w:t>
      </w:r>
      <w:r w:rsidR="00341B43">
        <w:rPr>
          <w:rFonts w:eastAsia="宋体" w:cs="Times New Roman"/>
          <w:b/>
          <w:bCs/>
          <w:sz w:val="24"/>
          <w:szCs w:val="24"/>
        </w:rPr>
        <w:t>S</w:t>
      </w:r>
      <w:r w:rsidR="00E722CF" w:rsidRPr="00E722CF">
        <w:rPr>
          <w:rFonts w:eastAsia="宋体" w:cs="Times New Roman"/>
          <w:b/>
          <w:bCs/>
          <w:sz w:val="24"/>
          <w:szCs w:val="24"/>
        </w:rPr>
        <w:t xml:space="preserve">idelink </w:t>
      </w:r>
      <w:r w:rsidR="00341B43">
        <w:rPr>
          <w:rFonts w:eastAsia="宋体" w:cs="Times New Roman"/>
          <w:b/>
          <w:bCs/>
          <w:sz w:val="24"/>
          <w:szCs w:val="24"/>
        </w:rPr>
        <w:t>R</w:t>
      </w:r>
      <w:r w:rsidR="00E722CF" w:rsidRPr="00E722CF">
        <w:rPr>
          <w:rFonts w:eastAsia="宋体" w:cs="Times New Roman"/>
          <w:b/>
          <w:bCs/>
          <w:sz w:val="24"/>
          <w:szCs w:val="24"/>
        </w:rPr>
        <w:t>elay</w:t>
      </w:r>
    </w:p>
    <w:bookmarkEnd w:id="1"/>
    <w:bookmarkEnd w:id="2"/>
    <w:p w14:paraId="5067E29C" w14:textId="77777777" w:rsidR="00067F52" w:rsidRPr="00FA58D0" w:rsidRDefault="00067F52" w:rsidP="00067F52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eastAsia="宋体" w:cs="Times New Roman"/>
          <w:b/>
          <w:bCs/>
          <w:sz w:val="24"/>
          <w:szCs w:val="24"/>
          <w:lang w:val="en-AU"/>
        </w:rPr>
      </w:pPr>
      <w:r w:rsidRPr="00FA58D0">
        <w:rPr>
          <w:rFonts w:eastAsia="宋体" w:cs="Times New Roman"/>
          <w:b/>
          <w:sz w:val="24"/>
          <w:szCs w:val="24"/>
          <w:lang w:val="en-AU"/>
        </w:rPr>
        <w:t>Document for:</w:t>
      </w:r>
      <w:r w:rsidRPr="00FA58D0">
        <w:rPr>
          <w:rFonts w:eastAsia="宋体" w:cs="Times New Roman"/>
          <w:b/>
          <w:bCs/>
          <w:sz w:val="24"/>
          <w:szCs w:val="24"/>
          <w:lang w:val="en-AU"/>
        </w:rPr>
        <w:tab/>
        <w:t>Discussion</w:t>
      </w:r>
    </w:p>
    <w:p w14:paraId="3C6D6226" w14:textId="77777777" w:rsidR="00067F52" w:rsidRPr="00FA58D0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Introduction</w:t>
      </w:r>
    </w:p>
    <w:p w14:paraId="4B5B1FB9" w14:textId="2B61F7FF" w:rsidR="00663E72" w:rsidRDefault="00FB1149" w:rsidP="00663E72">
      <w:pPr>
        <w:spacing w:before="156" w:after="156"/>
      </w:pPr>
      <w:r w:rsidRPr="00FB1149">
        <w:rPr>
          <w:bCs/>
        </w:rPr>
        <w:t xml:space="preserve">In RAN#94, a </w:t>
      </w:r>
      <w:r>
        <w:rPr>
          <w:bCs/>
        </w:rPr>
        <w:t>work</w:t>
      </w:r>
      <w:r w:rsidRPr="00FB1149">
        <w:rPr>
          <w:bCs/>
        </w:rPr>
        <w:t xml:space="preserve"> item on </w:t>
      </w:r>
      <w:r w:rsidR="00A7604C">
        <w:t xml:space="preserve">enhancement of </w:t>
      </w:r>
      <w:r w:rsidR="00D028D6">
        <w:t xml:space="preserve">NR </w:t>
      </w:r>
      <w:r w:rsidR="00A7604C">
        <w:t>sidelink relay</w:t>
      </w:r>
      <w:r w:rsidRPr="00FB1149">
        <w:rPr>
          <w:bCs/>
        </w:rPr>
        <w:t xml:space="preserve"> was approved. </w:t>
      </w:r>
      <w:r w:rsidR="00E27135">
        <w:t>O</w:t>
      </w:r>
      <w:r w:rsidR="00AC4167">
        <w:t>bjective</w:t>
      </w:r>
      <w:r w:rsidR="00E27135">
        <w:t>s</w:t>
      </w:r>
      <w:r w:rsidR="00AC4167">
        <w:t xml:space="preserve"> </w:t>
      </w:r>
      <w:r w:rsidR="00E27135">
        <w:t xml:space="preserve">for </w:t>
      </w:r>
      <w:r w:rsidR="001D5473" w:rsidRPr="00782F71">
        <w:rPr>
          <w:rStyle w:val="af0"/>
          <w:i w:val="0"/>
        </w:rPr>
        <w:t xml:space="preserve">enhancements on </w:t>
      </w:r>
      <w:r w:rsidR="00C95B55">
        <w:rPr>
          <w:rStyle w:val="af0"/>
          <w:i w:val="0"/>
        </w:rPr>
        <w:t xml:space="preserve">NR </w:t>
      </w:r>
      <w:r w:rsidR="00A7604C">
        <w:rPr>
          <w:rStyle w:val="af0"/>
          <w:i w:val="0"/>
        </w:rPr>
        <w:t>sidelink relay</w:t>
      </w:r>
      <w:r w:rsidR="001D5473">
        <w:t xml:space="preserve"> </w:t>
      </w:r>
      <w:r w:rsidR="00A7604C">
        <w:t>includes study on multipath</w:t>
      </w:r>
      <w:r w:rsidR="001D5473">
        <w:t xml:space="preserve"> in this work item </w:t>
      </w:r>
      <w:r w:rsidR="00A86DD5">
        <w:t>as follows</w:t>
      </w:r>
      <w:r w:rsidR="005E1F66">
        <w:t xml:space="preserve"> [1].</w:t>
      </w:r>
    </w:p>
    <w:tbl>
      <w:tblPr>
        <w:tblStyle w:val="ab"/>
        <w:tblW w:w="0" w:type="auto"/>
        <w:tblInd w:w="0" w:type="dxa"/>
        <w:tblLook w:val="04A0" w:firstRow="1" w:lastRow="0" w:firstColumn="1" w:lastColumn="0" w:noHBand="0" w:noVBand="1"/>
      </w:tblPr>
      <w:tblGrid>
        <w:gridCol w:w="9346"/>
      </w:tblGrid>
      <w:tr w:rsidR="001C082E" w14:paraId="33360044" w14:textId="77777777" w:rsidTr="001C082E">
        <w:tc>
          <w:tcPr>
            <w:tcW w:w="9346" w:type="dxa"/>
          </w:tcPr>
          <w:p w14:paraId="59902B3B" w14:textId="77777777" w:rsidR="00807F26" w:rsidRPr="00807F26" w:rsidRDefault="00807F26" w:rsidP="00807F26">
            <w:pPr>
              <w:spacing w:before="156" w:after="156"/>
              <w:rPr>
                <w:iCs/>
                <w:lang w:val="en-US"/>
              </w:rPr>
            </w:pPr>
            <w:r w:rsidRPr="00807F26">
              <w:rPr>
                <w:iCs/>
                <w:lang w:val="en-US"/>
              </w:rPr>
              <w:t>3.</w:t>
            </w:r>
            <w:r w:rsidRPr="00807F26">
              <w:rPr>
                <w:iCs/>
                <w:lang w:val="en-US"/>
              </w:rPr>
              <w:tab/>
              <w:t>Study the benefit and potential solutions for multi-path support to enhance reliability and throughput (e.g., by switching among or utilizing the multiple paths simultaneously) in the following scenarios [RAN2, RAN3]:</w:t>
            </w:r>
          </w:p>
          <w:p w14:paraId="4CD2617D" w14:textId="0AD75093" w:rsidR="00807F26" w:rsidRDefault="00807F26" w:rsidP="00807F26">
            <w:pPr>
              <w:spacing w:before="156" w:after="156"/>
              <w:rPr>
                <w:iCs/>
                <w:lang w:val="en-US"/>
              </w:rPr>
            </w:pPr>
            <w:r w:rsidRPr="00807F26">
              <w:rPr>
                <w:iCs/>
                <w:lang w:val="en-US"/>
              </w:rPr>
              <w:t>A.</w:t>
            </w:r>
            <w:r w:rsidRPr="00807F26">
              <w:rPr>
                <w:iCs/>
                <w:lang w:val="en-US"/>
              </w:rPr>
              <w:tab/>
              <w:t>A UE is connected to the same gNB using one direct path and one indirect path via 1) Layer-2 UE-to-Network relay, or 2) via another UE (where the UE-UE inter-connection is assumed to be ideal), where the solutions for 1) are to be reused for 2) without precluding the possibility of excluding a part of the solutions which is unnecessary for the operation for 2).</w:t>
            </w:r>
          </w:p>
          <w:p w14:paraId="6A800784" w14:textId="77777777" w:rsidR="00807F26" w:rsidRPr="00807F26" w:rsidRDefault="00807F26" w:rsidP="00807F26">
            <w:pPr>
              <w:spacing w:before="156" w:after="156"/>
              <w:rPr>
                <w:iCs/>
                <w:lang w:val="en-US"/>
              </w:rPr>
            </w:pPr>
            <w:r w:rsidRPr="00807F26">
              <w:rPr>
                <w:iCs/>
                <w:lang w:val="en-US"/>
              </w:rPr>
              <w:t>Note 3A: Study on the benefit and potential solutions are to be completed in RAN#98 which will decide whether/how to start the normative work.</w:t>
            </w:r>
          </w:p>
          <w:p w14:paraId="4CAD4A8A" w14:textId="77777777" w:rsidR="00807F26" w:rsidRPr="00807F26" w:rsidRDefault="00807F26" w:rsidP="00807F26">
            <w:pPr>
              <w:spacing w:before="156" w:after="156"/>
              <w:rPr>
                <w:iCs/>
                <w:lang w:val="en-US"/>
              </w:rPr>
            </w:pPr>
            <w:r w:rsidRPr="00807F26">
              <w:rPr>
                <w:iCs/>
                <w:lang w:val="en-US"/>
              </w:rPr>
              <w:t xml:space="preserve">Note 3B: UE-to-Network relay in scenario 1 reuses the Rel-17 solution as the baseline. </w:t>
            </w:r>
          </w:p>
          <w:p w14:paraId="64127597" w14:textId="7CD6C022" w:rsidR="00807F26" w:rsidRPr="00771E38" w:rsidRDefault="00807F26" w:rsidP="00807F26">
            <w:pPr>
              <w:spacing w:before="156" w:after="156"/>
              <w:rPr>
                <w:iCs/>
                <w:lang w:val="en-US"/>
              </w:rPr>
            </w:pPr>
            <w:r w:rsidRPr="00807F26">
              <w:rPr>
                <w:iCs/>
                <w:lang w:val="en-US"/>
              </w:rPr>
              <w:t>Note 3C: Support of Layer-3 UE-to-Network relay in multi-path scenario is assumed to have no RAN impact and the work and solutions are subject to SA2 to progress.</w:t>
            </w:r>
          </w:p>
        </w:tc>
      </w:tr>
    </w:tbl>
    <w:p w14:paraId="39B50573" w14:textId="4D2C3AB9" w:rsidR="005141F6" w:rsidRPr="00FA58D0" w:rsidRDefault="004F2A70" w:rsidP="005141F6">
      <w:pPr>
        <w:spacing w:before="156" w:after="156"/>
        <w:rPr>
          <w:rFonts w:cs="Times New Roman"/>
        </w:rPr>
      </w:pPr>
      <w:r w:rsidRPr="004F2A70">
        <w:rPr>
          <w:rFonts w:cs="Times New Roman"/>
        </w:rPr>
        <w:t xml:space="preserve">This </w:t>
      </w:r>
      <w:r>
        <w:rPr>
          <w:rFonts w:cs="Times New Roman"/>
        </w:rPr>
        <w:t>contribution</w:t>
      </w:r>
      <w:r w:rsidRPr="004F2A70">
        <w:rPr>
          <w:rFonts w:cs="Times New Roman"/>
        </w:rPr>
        <w:t xml:space="preserve"> provid</w:t>
      </w:r>
      <w:r w:rsidR="00A7604C">
        <w:rPr>
          <w:rFonts w:cs="Times New Roman"/>
        </w:rPr>
        <w:t>es our initial considerations o</w:t>
      </w:r>
      <w:r w:rsidR="00A7604C" w:rsidRPr="00A7604C">
        <w:rPr>
          <w:rFonts w:cs="Times New Roman"/>
        </w:rPr>
        <w:t xml:space="preserve">n </w:t>
      </w:r>
      <w:r w:rsidR="005E5D69" w:rsidRPr="009A440E">
        <w:rPr>
          <w:rFonts w:cs="Times New Roman" w:hint="eastAsia"/>
          <w:b/>
        </w:rPr>
        <w:t>scenario</w:t>
      </w:r>
      <w:r w:rsidR="005E5D69" w:rsidRPr="009A440E">
        <w:rPr>
          <w:rFonts w:cs="Times New Roman"/>
          <w:b/>
        </w:rPr>
        <w:t xml:space="preserve"> 1</w:t>
      </w:r>
      <w:r w:rsidR="005E5D69">
        <w:rPr>
          <w:rFonts w:cs="Times New Roman"/>
        </w:rPr>
        <w:t xml:space="preserve"> </w:t>
      </w:r>
      <w:r w:rsidR="005E5D69" w:rsidRPr="005E5D69">
        <w:rPr>
          <w:rFonts w:cs="Times New Roman" w:hint="eastAsia"/>
        </w:rPr>
        <w:t>of</w:t>
      </w:r>
      <w:r w:rsidR="005E5D69">
        <w:rPr>
          <w:rFonts w:cs="Times New Roman"/>
        </w:rPr>
        <w:t xml:space="preserve"> </w:t>
      </w:r>
      <w:r w:rsidR="00A7604C" w:rsidRPr="00A7604C">
        <w:rPr>
          <w:rFonts w:cs="Times New Roman"/>
        </w:rPr>
        <w:t>mul</w:t>
      </w:r>
      <w:r w:rsidR="00A7604C">
        <w:rPr>
          <w:rFonts w:cs="Times New Roman"/>
        </w:rPr>
        <w:t>tipath of sidelink relay</w:t>
      </w:r>
      <w:r w:rsidR="00CC054D">
        <w:rPr>
          <w:rFonts w:cs="Times New Roman"/>
        </w:rPr>
        <w:t>.</w:t>
      </w:r>
    </w:p>
    <w:p w14:paraId="709ED0F6" w14:textId="77777777" w:rsidR="00067F52" w:rsidRDefault="00067F52" w:rsidP="00A22E8B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A58D0">
        <w:rPr>
          <w:rFonts w:eastAsia="宋体"/>
          <w:sz w:val="28"/>
          <w:szCs w:val="28"/>
        </w:rPr>
        <w:t>Discussion</w:t>
      </w:r>
    </w:p>
    <w:p w14:paraId="17C35273" w14:textId="09E1E0F1" w:rsidR="00803A91" w:rsidRPr="00803A91" w:rsidRDefault="00803A91" w:rsidP="00803A91">
      <w:pPr>
        <w:pStyle w:val="2"/>
        <w:spacing w:before="156" w:after="156"/>
        <w:ind w:right="200"/>
        <w:rPr>
          <w:rFonts w:eastAsia="宋体"/>
        </w:rPr>
      </w:pPr>
      <w:r>
        <w:rPr>
          <w:rFonts w:eastAsia="宋体"/>
        </w:rPr>
        <w:t xml:space="preserve">2.1 </w:t>
      </w:r>
      <w:r w:rsidR="00EF07A7">
        <w:rPr>
          <w:rFonts w:eastAsia="宋体"/>
        </w:rPr>
        <w:t>Considerations on S</w:t>
      </w:r>
      <w:r w:rsidR="00D13322">
        <w:rPr>
          <w:rFonts w:eastAsia="宋体" w:hint="eastAsia"/>
        </w:rPr>
        <w:t>cenario</w:t>
      </w:r>
    </w:p>
    <w:p w14:paraId="19A6B6B6" w14:textId="2956F7BE" w:rsidR="00A7604C" w:rsidRDefault="00A7604C" w:rsidP="00855C54">
      <w:pPr>
        <w:spacing w:beforeLines="100" w:before="312" w:after="156"/>
        <w:jc w:val="left"/>
      </w:pPr>
      <w:bookmarkStart w:id="3" w:name="_Toc72163958"/>
      <w:bookmarkStart w:id="4" w:name="_Toc72164083"/>
      <w:bookmarkStart w:id="5" w:name="_Toc72164151"/>
      <w:bookmarkStart w:id="6" w:name="_Toc72164281"/>
      <w:bookmarkStart w:id="7" w:name="_Toc72166021"/>
      <w:bookmarkStart w:id="8" w:name="_Toc72166096"/>
      <w:bookmarkStart w:id="9" w:name="_Toc72166120"/>
      <w:bookmarkStart w:id="10" w:name="_Toc72166132"/>
      <w:bookmarkStart w:id="11" w:name="_Toc72166144"/>
      <w:bookmarkStart w:id="12" w:name="_Toc72166215"/>
      <w:bookmarkStart w:id="13" w:name="_Toc72166223"/>
      <w:bookmarkStart w:id="14" w:name="_Toc72764097"/>
      <w:bookmarkStart w:id="15" w:name="_Toc72764105"/>
      <w:bookmarkStart w:id="16" w:name="_Toc72764113"/>
      <w:bookmarkStart w:id="17" w:name="_Toc72764121"/>
      <w:r>
        <w:t>As per the scenario 1 of the objective on multipath, Remote UE is connected to the</w:t>
      </w:r>
      <w:r w:rsidR="00A47BD2">
        <w:t xml:space="preserve"> same</w:t>
      </w:r>
      <w:r>
        <w:t xml:space="preserve"> gNB via </w:t>
      </w:r>
      <w:r w:rsidR="00807F26" w:rsidRPr="00807F26">
        <w:rPr>
          <w:rFonts w:hint="eastAsia"/>
        </w:rPr>
        <w:t>one</w:t>
      </w:r>
      <w:r>
        <w:t xml:space="preserve"> direct path and </w:t>
      </w:r>
      <w:r w:rsidR="00807F26">
        <w:t>one</w:t>
      </w:r>
      <w:r w:rsidR="00807F26">
        <w:rPr>
          <w:rFonts w:eastAsiaTheme="minorEastAsia" w:hint="eastAsia"/>
        </w:rPr>
        <w:t xml:space="preserve"> </w:t>
      </w:r>
      <w:r>
        <w:t>indirect path</w:t>
      </w:r>
      <w:r w:rsidR="00807F26">
        <w:t xml:space="preserve"> </w:t>
      </w:r>
      <w:r w:rsidR="00807F26" w:rsidRPr="00807F26">
        <w:t>via Layer-2 UE-to-Network relay</w:t>
      </w:r>
      <w:r>
        <w:t>. It is possible that</w:t>
      </w:r>
      <w:r w:rsidR="00807F26">
        <w:t>:</w:t>
      </w:r>
    </w:p>
    <w:p w14:paraId="77507238" w14:textId="46DEDDA6" w:rsidR="00A7604C" w:rsidRDefault="00365F45" w:rsidP="00A7604C">
      <w:pPr>
        <w:pStyle w:val="a3"/>
        <w:numPr>
          <w:ilvl w:val="0"/>
          <w:numId w:val="13"/>
        </w:numPr>
        <w:spacing w:after="120"/>
        <w:ind w:firstLineChars="0"/>
        <w:jc w:val="left"/>
      </w:pPr>
      <w:r w:rsidRPr="00D13322">
        <w:rPr>
          <w:b/>
        </w:rPr>
        <w:t>scenario 1.1</w:t>
      </w:r>
      <w:r w:rsidRPr="00365F45">
        <w:t xml:space="preserve">: </w:t>
      </w:r>
      <w:r w:rsidR="00A7604C">
        <w:t>Remote UE and Relay UE of the indirect path are served by the same cell, and</w:t>
      </w:r>
    </w:p>
    <w:p w14:paraId="18884955" w14:textId="24494D5B" w:rsidR="00A7604C" w:rsidRPr="00A7604C" w:rsidRDefault="00365F45" w:rsidP="00A7604C">
      <w:pPr>
        <w:pStyle w:val="a3"/>
        <w:numPr>
          <w:ilvl w:val="0"/>
          <w:numId w:val="13"/>
        </w:numPr>
        <w:spacing w:after="120"/>
        <w:ind w:firstLineChars="0"/>
        <w:jc w:val="left"/>
      </w:pPr>
      <w:r w:rsidRPr="00D13322">
        <w:rPr>
          <w:b/>
        </w:rPr>
        <w:t>scenario 1.2</w:t>
      </w:r>
      <w:r w:rsidRPr="00365F45">
        <w:t>:</w:t>
      </w:r>
      <w:r>
        <w:t xml:space="preserve"> </w:t>
      </w:r>
      <w:r w:rsidR="00A7604C">
        <w:t>Remote UE and Relay UE of the indirect path are served by different cells of the same gNB</w:t>
      </w:r>
      <w:r w:rsidR="00A7604C" w:rsidRPr="00A7604C">
        <w:rPr>
          <w:rFonts w:asciiTheme="minorEastAsia" w:eastAsiaTheme="minorEastAsia" w:hAnsiTheme="minorEastAsia" w:hint="eastAsia"/>
        </w:rPr>
        <w:t>.</w:t>
      </w:r>
    </w:p>
    <w:p w14:paraId="5B6E9FEA" w14:textId="66DC6D5D" w:rsidR="00A7604C" w:rsidRPr="0073686E" w:rsidRDefault="0073686E" w:rsidP="00A7604C">
      <w:pPr>
        <w:pStyle w:val="1st-ob-YJ"/>
        <w:spacing w:before="156" w:after="156"/>
        <w:rPr>
          <w:rFonts w:eastAsiaTheme="minorEastAsia"/>
          <w:lang w:val="en-GB"/>
        </w:rPr>
      </w:pPr>
      <w:bookmarkStart w:id="18" w:name="_Toc110242627"/>
      <w:r w:rsidRPr="0073686E">
        <w:rPr>
          <w:rFonts w:eastAsiaTheme="minorEastAsia"/>
          <w:lang w:val="en-GB"/>
        </w:rPr>
        <w:t>For intra-gNB multipath, Remote UE and Relay UE can be served by the same cell or by different cells of the same gNB.</w:t>
      </w:r>
      <w:bookmarkEnd w:id="18"/>
    </w:p>
    <w:p w14:paraId="20D39AA4" w14:textId="0D685C88" w:rsidR="006863AE" w:rsidRPr="0073686E" w:rsidRDefault="006863AE" w:rsidP="006863AE">
      <w:pPr>
        <w:pStyle w:val="1st-Proposal-YJ"/>
        <w:spacing w:before="156" w:after="156"/>
        <w:rPr>
          <w:rFonts w:eastAsiaTheme="minorEastAsia"/>
          <w:lang w:val="en-GB"/>
        </w:rPr>
      </w:pPr>
      <w:bookmarkStart w:id="19" w:name="_Toc110242629"/>
      <w:r w:rsidRPr="0073686E">
        <w:rPr>
          <w:rFonts w:eastAsiaTheme="minorEastAsia"/>
          <w:lang w:val="en-GB"/>
        </w:rPr>
        <w:lastRenderedPageBreak/>
        <w:t xml:space="preserve">RAN2 to consider intra-gNB </w:t>
      </w:r>
      <w:r w:rsidR="0073686E" w:rsidRPr="0073686E">
        <w:rPr>
          <w:rFonts w:eastAsiaTheme="minorEastAsia"/>
          <w:lang w:val="en-GB"/>
        </w:rPr>
        <w:t>multipath</w:t>
      </w:r>
      <w:r w:rsidRPr="0073686E">
        <w:rPr>
          <w:rFonts w:eastAsiaTheme="minorEastAsia"/>
          <w:lang w:val="en-GB"/>
        </w:rPr>
        <w:t xml:space="preserve"> with Remote UE and Relay UE served by the same cell and with Remote UE and Relay UE served by </w:t>
      </w:r>
      <w:r w:rsidR="0073686E" w:rsidRPr="0073686E">
        <w:rPr>
          <w:rFonts w:eastAsiaTheme="minorEastAsia"/>
          <w:lang w:val="en-GB"/>
        </w:rPr>
        <w:t xml:space="preserve">different </w:t>
      </w:r>
      <w:r w:rsidRPr="0073686E">
        <w:rPr>
          <w:rFonts w:eastAsiaTheme="minorEastAsia"/>
          <w:lang w:val="en-GB"/>
        </w:rPr>
        <w:t>cel</w:t>
      </w:r>
      <w:r w:rsidR="0073686E" w:rsidRPr="0073686E">
        <w:rPr>
          <w:rFonts w:eastAsiaTheme="minorEastAsia"/>
          <w:lang w:val="en-GB"/>
        </w:rPr>
        <w:t>ls of the same gNB</w:t>
      </w:r>
      <w:r w:rsidRPr="0073686E">
        <w:rPr>
          <w:rFonts w:eastAsiaTheme="minorEastAsia"/>
          <w:lang w:val="en-GB"/>
        </w:rPr>
        <w:t>.</w:t>
      </w:r>
      <w:bookmarkEnd w:id="19"/>
    </w:p>
    <w:p w14:paraId="613F6134" w14:textId="440FBC2A" w:rsidR="00D13322" w:rsidRPr="00803A91" w:rsidRDefault="00D13322" w:rsidP="00D13322">
      <w:pPr>
        <w:pStyle w:val="2"/>
        <w:spacing w:before="156" w:after="156"/>
        <w:ind w:right="200"/>
        <w:rPr>
          <w:rFonts w:eastAsia="宋体"/>
        </w:rPr>
      </w:pPr>
      <w:r>
        <w:rPr>
          <w:rFonts w:eastAsia="宋体"/>
        </w:rPr>
        <w:t xml:space="preserve">2.2 </w:t>
      </w:r>
      <w:r w:rsidR="00EF07A7">
        <w:rPr>
          <w:rFonts w:eastAsia="宋体"/>
        </w:rPr>
        <w:t>B</w:t>
      </w:r>
      <w:r>
        <w:rPr>
          <w:rFonts w:eastAsia="宋体" w:hint="eastAsia"/>
        </w:rPr>
        <w:t>asic</w:t>
      </w:r>
      <w:r>
        <w:rPr>
          <w:rFonts w:eastAsia="宋体"/>
        </w:rPr>
        <w:t xml:space="preserve"> </w:t>
      </w:r>
      <w:r w:rsidR="00EF07A7">
        <w:rPr>
          <w:rFonts w:eastAsia="宋体"/>
        </w:rPr>
        <w:t>M</w:t>
      </w:r>
      <w:r>
        <w:rPr>
          <w:rFonts w:eastAsia="宋体" w:hint="eastAsia"/>
        </w:rPr>
        <w:t>anagement</w:t>
      </w:r>
      <w:r>
        <w:rPr>
          <w:rFonts w:eastAsia="宋体"/>
        </w:rPr>
        <w:t xml:space="preserve"> </w:t>
      </w:r>
      <w:r w:rsidR="00EF07A7">
        <w:rPr>
          <w:rFonts w:eastAsia="宋体"/>
        </w:rPr>
        <w:t>P</w:t>
      </w:r>
      <w:r>
        <w:rPr>
          <w:rFonts w:eastAsia="宋体" w:hint="eastAsia"/>
        </w:rPr>
        <w:t>rocedures</w:t>
      </w:r>
    </w:p>
    <w:p w14:paraId="49F15998" w14:textId="16593C51" w:rsidR="00D13322" w:rsidRDefault="00365F45" w:rsidP="00855C54">
      <w:pPr>
        <w:spacing w:beforeLines="100" w:before="312" w:after="156"/>
        <w:jc w:val="left"/>
        <w:rPr>
          <w:lang w:val="en-GB"/>
        </w:rPr>
      </w:pPr>
      <w:r>
        <w:rPr>
          <w:lang w:val="en-GB"/>
        </w:rPr>
        <w:t>For NR-DC, MN and SN can be served by the same gNB</w:t>
      </w:r>
      <w:r w:rsidR="00CD38ED">
        <w:t xml:space="preserve"> [2]</w:t>
      </w:r>
      <w:r>
        <w:rPr>
          <w:lang w:val="en-GB"/>
        </w:rPr>
        <w:t xml:space="preserve">. For </w:t>
      </w:r>
      <w:r w:rsidRPr="00D13322">
        <w:rPr>
          <w:b/>
          <w:lang w:val="en-GB"/>
        </w:rPr>
        <w:t>scenario</w:t>
      </w:r>
      <w:r w:rsidR="00C32A63">
        <w:rPr>
          <w:b/>
          <w:lang w:val="en-GB"/>
        </w:rPr>
        <w:t xml:space="preserve"> </w:t>
      </w:r>
      <w:r w:rsidRPr="00D13322">
        <w:rPr>
          <w:b/>
          <w:lang w:val="en-GB"/>
        </w:rPr>
        <w:t>1.2</w:t>
      </w:r>
      <w:r>
        <w:rPr>
          <w:lang w:val="en-GB"/>
        </w:rPr>
        <w:t>, since Remote UE and Relay UE are served by different cell</w:t>
      </w:r>
      <w:r w:rsidR="00807F26">
        <w:rPr>
          <w:lang w:val="en-GB"/>
        </w:rPr>
        <w:t>s</w:t>
      </w:r>
      <w:r>
        <w:rPr>
          <w:lang w:val="en-GB"/>
        </w:rPr>
        <w:t xml:space="preserve"> of the same gNB, it is possible to model these two cell</w:t>
      </w:r>
      <w:r w:rsidR="00807F26" w:rsidRPr="00807F26">
        <w:rPr>
          <w:rFonts w:hint="eastAsia"/>
          <w:lang w:val="en-GB"/>
        </w:rPr>
        <w:t>s</w:t>
      </w:r>
      <w:r>
        <w:rPr>
          <w:lang w:val="en-GB"/>
        </w:rPr>
        <w:t xml:space="preserve"> as in MN</w:t>
      </w:r>
      <w:r w:rsidRPr="00365F45">
        <w:rPr>
          <w:lang w:val="en-GB"/>
        </w:rPr>
        <w:t>/MCG</w:t>
      </w:r>
      <w:r>
        <w:rPr>
          <w:lang w:val="en-GB"/>
        </w:rPr>
        <w:t xml:space="preserve"> and in SN/SCG separately. </w:t>
      </w:r>
      <w:r w:rsidR="00C32A63">
        <w:rPr>
          <w:lang w:val="en-GB"/>
        </w:rPr>
        <w:t>Therefore,</w:t>
      </w:r>
      <w:r>
        <w:rPr>
          <w:lang w:val="en-GB"/>
        </w:rPr>
        <w:t xml:space="preserve"> </w:t>
      </w:r>
      <w:r w:rsidR="006863AE">
        <w:rPr>
          <w:lang w:val="en-GB"/>
        </w:rPr>
        <w:t>procedures for NR-DC management can be adopt</w:t>
      </w:r>
      <w:r w:rsidR="00807F26">
        <w:rPr>
          <w:lang w:val="en-GB"/>
        </w:rPr>
        <w:t>ed</w:t>
      </w:r>
      <w:r w:rsidR="006863AE">
        <w:rPr>
          <w:lang w:val="en-GB"/>
        </w:rPr>
        <w:t xml:space="preserve"> </w:t>
      </w:r>
      <w:r w:rsidR="00C32A63">
        <w:rPr>
          <w:lang w:val="en-GB"/>
        </w:rPr>
        <w:t>for</w:t>
      </w:r>
      <w:r w:rsidR="006863AE">
        <w:rPr>
          <w:lang w:val="en-GB"/>
        </w:rPr>
        <w:t xml:space="preserve"> </w:t>
      </w:r>
      <w:r>
        <w:rPr>
          <w:lang w:val="en-GB"/>
        </w:rPr>
        <w:t xml:space="preserve">the management of multipath </w:t>
      </w:r>
      <w:r w:rsidR="00E722CF">
        <w:rPr>
          <w:lang w:val="en-GB"/>
        </w:rPr>
        <w:t>of</w:t>
      </w:r>
      <w:r>
        <w:rPr>
          <w:lang w:val="en-GB"/>
        </w:rPr>
        <w:t xml:space="preserve"> sidelink relay</w:t>
      </w:r>
      <w:r w:rsidR="00C32A63">
        <w:rPr>
          <w:lang w:val="en-GB"/>
        </w:rPr>
        <w:t>,</w:t>
      </w:r>
      <w:r w:rsidR="006863AE">
        <w:rPr>
          <w:lang w:val="en-GB"/>
        </w:rPr>
        <w:t xml:space="preserve"> and some modifications are need</w:t>
      </w:r>
      <w:r w:rsidR="00C32A63">
        <w:rPr>
          <w:lang w:val="en-GB"/>
        </w:rPr>
        <w:t>ed</w:t>
      </w:r>
      <w:r w:rsidR="00C32A63" w:rsidRPr="00C32A63">
        <w:rPr>
          <w:rFonts w:hint="eastAsia"/>
          <w:lang w:val="en-GB"/>
        </w:rPr>
        <w:t>,</w:t>
      </w:r>
      <w:r w:rsidR="00C32A63" w:rsidRPr="00C32A63">
        <w:rPr>
          <w:lang w:val="en-GB"/>
        </w:rPr>
        <w:t xml:space="preserve"> such as introducing procedures for the relay bearer configuration.</w:t>
      </w:r>
      <w:r w:rsidR="0073686E">
        <w:rPr>
          <w:lang w:val="en-GB"/>
        </w:rPr>
        <w:t xml:space="preserve"> </w:t>
      </w:r>
    </w:p>
    <w:p w14:paraId="0E60090D" w14:textId="24057DE9" w:rsidR="006863AE" w:rsidRDefault="0073686E" w:rsidP="00855C54">
      <w:pPr>
        <w:spacing w:beforeLines="100" w:before="312" w:after="156"/>
        <w:jc w:val="left"/>
        <w:rPr>
          <w:lang w:val="en-GB"/>
        </w:rPr>
      </w:pPr>
      <w:r>
        <w:rPr>
          <w:lang w:val="en-GB"/>
        </w:rPr>
        <w:t xml:space="preserve">For </w:t>
      </w:r>
      <w:r w:rsidRPr="00D13322">
        <w:rPr>
          <w:b/>
          <w:lang w:val="en-GB"/>
        </w:rPr>
        <w:t>scenario</w:t>
      </w:r>
      <w:r w:rsidR="00C32A63">
        <w:rPr>
          <w:b/>
          <w:lang w:val="en-GB"/>
        </w:rPr>
        <w:t xml:space="preserve"> </w:t>
      </w:r>
      <w:r w:rsidRPr="00D13322">
        <w:rPr>
          <w:b/>
          <w:lang w:val="en-GB"/>
        </w:rPr>
        <w:t>1.1</w:t>
      </w:r>
      <w:r>
        <w:rPr>
          <w:lang w:val="en-GB"/>
        </w:rPr>
        <w:t>, whether th</w:t>
      </w:r>
      <w:r w:rsidR="00C05E5F">
        <w:rPr>
          <w:lang w:val="en-GB"/>
        </w:rPr>
        <w:t>e</w:t>
      </w:r>
      <w:r>
        <w:rPr>
          <w:lang w:val="en-GB"/>
        </w:rPr>
        <w:t>se procedures for NR-DC management can be applied to it need</w:t>
      </w:r>
      <w:r w:rsidR="00C05E5F">
        <w:rPr>
          <w:lang w:val="en-GB"/>
        </w:rPr>
        <w:t>ed</w:t>
      </w:r>
      <w:r>
        <w:rPr>
          <w:lang w:val="en-GB"/>
        </w:rPr>
        <w:t xml:space="preserve"> further study</w:t>
      </w:r>
      <w:r w:rsidR="00D13322">
        <w:rPr>
          <w:lang w:val="en-GB"/>
        </w:rPr>
        <w:t xml:space="preserve"> since both Relay UE and Remote UE are served by the same cell rather than different cells as in </w:t>
      </w:r>
      <w:r w:rsidR="00D13322" w:rsidRPr="00D13322">
        <w:rPr>
          <w:b/>
          <w:lang w:val="en-GB"/>
        </w:rPr>
        <w:t>scenario</w:t>
      </w:r>
      <w:r w:rsidR="00C32A63">
        <w:rPr>
          <w:b/>
          <w:lang w:val="en-GB"/>
        </w:rPr>
        <w:t xml:space="preserve"> </w:t>
      </w:r>
      <w:r w:rsidR="00D13322" w:rsidRPr="00D13322">
        <w:rPr>
          <w:b/>
          <w:lang w:val="en-GB"/>
        </w:rPr>
        <w:t>1.2</w:t>
      </w:r>
      <w:r>
        <w:rPr>
          <w:lang w:val="en-GB"/>
        </w:rPr>
        <w:t xml:space="preserve">. </w:t>
      </w:r>
      <w:r w:rsidR="00C32A63" w:rsidRPr="00C32A63">
        <w:rPr>
          <w:rFonts w:hint="eastAsia"/>
          <w:lang w:val="en-GB"/>
        </w:rPr>
        <w:t>If</w:t>
      </w:r>
      <w:r w:rsidR="00C32A63">
        <w:rPr>
          <w:lang w:val="en-GB"/>
        </w:rPr>
        <w:t xml:space="preserve"> </w:t>
      </w:r>
      <w:r w:rsidR="00C32A63" w:rsidRPr="00C32A63">
        <w:rPr>
          <w:rFonts w:hint="eastAsia"/>
          <w:lang w:val="en-GB"/>
        </w:rPr>
        <w:t>those</w:t>
      </w:r>
      <w:r w:rsidR="00C32A63" w:rsidRPr="00C32A63">
        <w:rPr>
          <w:lang w:val="en-GB"/>
        </w:rPr>
        <w:t xml:space="preserve"> </w:t>
      </w:r>
      <w:r w:rsidR="00C32A63" w:rsidRPr="00C32A63">
        <w:rPr>
          <w:rFonts w:hint="eastAsia"/>
          <w:lang w:val="en-GB"/>
        </w:rPr>
        <w:t>procedure</w:t>
      </w:r>
      <w:r w:rsidR="00C05E5F" w:rsidRPr="00C05E5F">
        <w:rPr>
          <w:lang w:val="en-GB"/>
        </w:rPr>
        <w:t>s</w:t>
      </w:r>
      <w:r w:rsidR="00C32A63" w:rsidRPr="00C32A63">
        <w:rPr>
          <w:lang w:val="en-GB"/>
        </w:rPr>
        <w:t xml:space="preserve"> </w:t>
      </w:r>
      <w:r w:rsidR="00C32A63" w:rsidRPr="00C32A63">
        <w:rPr>
          <w:rFonts w:hint="eastAsia"/>
          <w:lang w:val="en-GB"/>
        </w:rPr>
        <w:t>are</w:t>
      </w:r>
      <w:r w:rsidR="00C32A63" w:rsidRPr="00C32A63">
        <w:rPr>
          <w:lang w:val="en-GB"/>
        </w:rPr>
        <w:t xml:space="preserve"> </w:t>
      </w:r>
      <w:r w:rsidR="00C32A63" w:rsidRPr="00C32A63">
        <w:rPr>
          <w:rFonts w:hint="eastAsia"/>
          <w:lang w:val="en-GB"/>
        </w:rPr>
        <w:t>not</w:t>
      </w:r>
      <w:r w:rsidR="00C32A63" w:rsidRPr="00C32A63">
        <w:rPr>
          <w:lang w:val="en-GB"/>
        </w:rPr>
        <w:t xml:space="preserve"> </w:t>
      </w:r>
      <w:r w:rsidR="00C32A63" w:rsidRPr="00C32A63">
        <w:rPr>
          <w:rFonts w:hint="eastAsia"/>
          <w:lang w:val="en-GB"/>
        </w:rPr>
        <w:t>app</w:t>
      </w:r>
      <w:r w:rsidR="00C32A63">
        <w:rPr>
          <w:rFonts w:hint="eastAsia"/>
          <w:lang w:val="en-GB"/>
        </w:rPr>
        <w:t>lic</w:t>
      </w:r>
      <w:r w:rsidR="00C32A63" w:rsidRPr="00C32A63">
        <w:rPr>
          <w:rFonts w:hint="eastAsia"/>
          <w:lang w:val="en-GB"/>
        </w:rPr>
        <w:t>able</w:t>
      </w:r>
      <w:r w:rsidR="00C32A63">
        <w:rPr>
          <w:lang w:val="en-GB"/>
        </w:rPr>
        <w:t xml:space="preserve"> </w:t>
      </w:r>
      <w:r w:rsidR="00C05E5F">
        <w:rPr>
          <w:lang w:val="en-GB"/>
        </w:rPr>
        <w:t>to</w:t>
      </w:r>
      <w:r w:rsidR="00C32A63">
        <w:rPr>
          <w:lang w:val="en-GB"/>
        </w:rPr>
        <w:t xml:space="preserve"> </w:t>
      </w:r>
      <w:r w:rsidR="00C32A63" w:rsidRPr="00C32A63">
        <w:rPr>
          <w:rFonts w:hint="eastAsia"/>
          <w:lang w:val="en-GB"/>
        </w:rPr>
        <w:t>scenario</w:t>
      </w:r>
      <w:r w:rsidR="00C32A63">
        <w:rPr>
          <w:lang w:val="en-GB"/>
        </w:rPr>
        <w:t xml:space="preserve"> 1.1</w:t>
      </w:r>
      <w:r>
        <w:rPr>
          <w:lang w:val="en-GB"/>
        </w:rPr>
        <w:t xml:space="preserve">, some </w:t>
      </w:r>
      <w:r w:rsidR="00C05E5F" w:rsidRPr="00C05E5F">
        <w:rPr>
          <w:rFonts w:hint="eastAsia"/>
          <w:lang w:val="en-GB"/>
        </w:rPr>
        <w:t>new</w:t>
      </w:r>
      <w:r w:rsidR="00C05E5F">
        <w:rPr>
          <w:lang w:val="en-GB"/>
        </w:rPr>
        <w:t xml:space="preserve"> </w:t>
      </w:r>
      <w:r w:rsidR="009525BB">
        <w:rPr>
          <w:lang w:val="en-GB"/>
        </w:rPr>
        <w:t>procedures need to be defined</w:t>
      </w:r>
      <w:r w:rsidR="009525BB" w:rsidRPr="009525BB">
        <w:rPr>
          <w:rFonts w:hint="eastAsia"/>
          <w:lang w:val="en-GB"/>
        </w:rPr>
        <w:t>,</w:t>
      </w:r>
      <w:r w:rsidR="009525BB" w:rsidRPr="009525BB">
        <w:rPr>
          <w:lang w:val="en-GB"/>
        </w:rPr>
        <w:t xml:space="preserve"> which will introduce</w:t>
      </w:r>
      <w:r w:rsidR="009525BB">
        <w:rPr>
          <w:lang w:val="en-GB"/>
        </w:rPr>
        <w:t xml:space="preserve"> more work load for standardization.</w:t>
      </w:r>
    </w:p>
    <w:p w14:paraId="2BC85822" w14:textId="5C5D0EB9" w:rsidR="00D13322" w:rsidRDefault="009525BB" w:rsidP="009525BB">
      <w:pPr>
        <w:pStyle w:val="1st-Proposal-YJ"/>
        <w:spacing w:before="156" w:after="156"/>
        <w:rPr>
          <w:rFonts w:eastAsiaTheme="minorEastAsia"/>
          <w:lang w:val="en-GB"/>
        </w:rPr>
      </w:pPr>
      <w:bookmarkStart w:id="20" w:name="_Toc110242630"/>
      <w:r w:rsidRPr="0073686E">
        <w:rPr>
          <w:rFonts w:eastAsiaTheme="minorEastAsia"/>
          <w:lang w:val="en-GB"/>
        </w:rPr>
        <w:t>RAN2 to consider</w:t>
      </w:r>
      <w:r w:rsidRPr="009525BB">
        <w:rPr>
          <w:rFonts w:eastAsiaTheme="minorEastAsia"/>
          <w:lang w:val="en-GB"/>
        </w:rPr>
        <w:t xml:space="preserve"> procedures for NR-DC management as baseline to manage </w:t>
      </w:r>
      <w:r w:rsidRPr="0073686E">
        <w:rPr>
          <w:rFonts w:eastAsiaTheme="minorEastAsia"/>
          <w:lang w:val="en-GB"/>
        </w:rPr>
        <w:t>intra-gNB multipath</w:t>
      </w:r>
      <w:r w:rsidR="00D13322">
        <w:rPr>
          <w:rFonts w:eastAsiaTheme="minorEastAsia"/>
          <w:lang w:val="en-GB"/>
        </w:rPr>
        <w:t xml:space="preserve">, especially for </w:t>
      </w:r>
      <w:r w:rsidR="00D13322" w:rsidRPr="0073686E">
        <w:rPr>
          <w:rFonts w:eastAsiaTheme="minorEastAsia"/>
          <w:lang w:val="en-GB"/>
        </w:rPr>
        <w:t>intra-gNB multipath</w:t>
      </w:r>
      <w:r>
        <w:rPr>
          <w:rFonts w:eastAsiaTheme="minorEastAsia"/>
          <w:lang w:val="en-GB"/>
        </w:rPr>
        <w:t xml:space="preserve"> </w:t>
      </w:r>
      <w:r w:rsidRPr="0073686E">
        <w:rPr>
          <w:rFonts w:eastAsiaTheme="minorEastAsia"/>
          <w:lang w:val="en-GB"/>
        </w:rPr>
        <w:t>with Remote UE and Relay UE served by different cells of the same gNB</w:t>
      </w:r>
      <w:r>
        <w:rPr>
          <w:rFonts w:eastAsiaTheme="minorEastAsia" w:hint="eastAsia"/>
          <w:lang w:val="en-GB"/>
        </w:rPr>
        <w:t>.</w:t>
      </w:r>
      <w:bookmarkEnd w:id="20"/>
    </w:p>
    <w:p w14:paraId="621C846A" w14:textId="3FCD28FD" w:rsidR="009525BB" w:rsidRPr="0073686E" w:rsidRDefault="00A47BD2" w:rsidP="009525BB">
      <w:pPr>
        <w:pStyle w:val="1st-Proposal-YJ"/>
        <w:spacing w:before="156" w:after="156"/>
        <w:rPr>
          <w:rFonts w:eastAsiaTheme="minorEastAsia"/>
          <w:lang w:val="en-GB"/>
        </w:rPr>
      </w:pPr>
      <w:bookmarkStart w:id="21" w:name="_Toc110242631"/>
      <w:r>
        <w:rPr>
          <w:rFonts w:eastAsiaTheme="minorEastAsia" w:hint="eastAsia"/>
          <w:lang w:val="en-GB"/>
        </w:rPr>
        <w:t>For</w:t>
      </w:r>
      <w:r>
        <w:rPr>
          <w:rFonts w:eastAsiaTheme="minorEastAsia"/>
          <w:lang w:val="en-GB"/>
        </w:rPr>
        <w:t xml:space="preserve"> </w:t>
      </w:r>
      <w:r w:rsidR="009525BB" w:rsidRPr="0073686E">
        <w:rPr>
          <w:rFonts w:eastAsiaTheme="minorEastAsia"/>
          <w:lang w:val="en-GB"/>
        </w:rPr>
        <w:t>intra-gNB multipath with Remote UE and Relay UE served by the same cell</w:t>
      </w:r>
      <w:r>
        <w:rPr>
          <w:rFonts w:eastAsiaTheme="minorEastAsia"/>
          <w:lang w:val="en-GB"/>
        </w:rPr>
        <w:t>, RAN2 to further study on reusing NR-</w:t>
      </w:r>
      <w:r>
        <w:rPr>
          <w:rFonts w:eastAsiaTheme="minorEastAsia" w:hint="eastAsia"/>
          <w:lang w:val="en-GB"/>
        </w:rPr>
        <w:t>DC</w:t>
      </w:r>
      <w:r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procedures</w:t>
      </w:r>
      <w:r>
        <w:rPr>
          <w:rFonts w:eastAsiaTheme="minor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or</w:t>
      </w:r>
      <w:r>
        <w:rPr>
          <w:rFonts w:eastAsiaTheme="minorEastAsia"/>
          <w:lang w:val="en-GB"/>
        </w:rPr>
        <w:t xml:space="preserve"> define new procedures.</w:t>
      </w:r>
      <w:bookmarkEnd w:id="21"/>
    </w:p>
    <w:p w14:paraId="37571D4E" w14:textId="1038EC57" w:rsidR="009525BB" w:rsidRDefault="00807F26" w:rsidP="00855C54">
      <w:pPr>
        <w:spacing w:beforeLines="100" w:before="312" w:after="156"/>
        <w:jc w:val="left"/>
      </w:pPr>
      <w:r w:rsidRPr="00807F26">
        <w:t>Supposing intra-gNB multipath is model</w:t>
      </w:r>
      <w:r w:rsidRPr="00807F26">
        <w:rPr>
          <w:rFonts w:hint="eastAsia"/>
        </w:rPr>
        <w:t>ed</w:t>
      </w:r>
      <w:r w:rsidRPr="00807F26">
        <w:t xml:space="preserve"> as N</w:t>
      </w:r>
      <w:r w:rsidRPr="00807F26">
        <w:rPr>
          <w:rFonts w:hint="eastAsia"/>
        </w:rPr>
        <w:t>R-DC</w:t>
      </w:r>
      <w:r w:rsidRPr="00807F26">
        <w:t xml:space="preserve">, </w:t>
      </w:r>
      <w:r w:rsidR="00665058" w:rsidRPr="00807F26">
        <w:rPr>
          <w:rFonts w:hint="eastAsia"/>
        </w:rPr>
        <w:t>Relay</w:t>
      </w:r>
      <w:r w:rsidR="00665058" w:rsidRPr="00807F26">
        <w:t xml:space="preserve"> </w:t>
      </w:r>
      <w:r w:rsidR="00665058" w:rsidRPr="00807F26">
        <w:rPr>
          <w:rFonts w:hint="eastAsia"/>
        </w:rPr>
        <w:t>UE</w:t>
      </w:r>
      <w:r w:rsidR="00665058" w:rsidRPr="00807F26">
        <w:t xml:space="preserve"> </w:t>
      </w:r>
      <w:r w:rsidR="00665058" w:rsidRPr="00807F26">
        <w:rPr>
          <w:rFonts w:hint="eastAsia"/>
        </w:rPr>
        <w:t>can</w:t>
      </w:r>
      <w:r w:rsidR="00665058" w:rsidRPr="00807F26">
        <w:t xml:space="preserve"> </w:t>
      </w:r>
      <w:r w:rsidR="00665058" w:rsidRPr="00807F26">
        <w:rPr>
          <w:rFonts w:hint="eastAsia"/>
        </w:rPr>
        <w:t>be</w:t>
      </w:r>
      <w:r w:rsidR="00665058" w:rsidRPr="00807F26">
        <w:t xml:space="preserve"> </w:t>
      </w:r>
      <w:r w:rsidR="00665058" w:rsidRPr="00807F26">
        <w:rPr>
          <w:rFonts w:hint="eastAsia"/>
        </w:rPr>
        <w:t>served</w:t>
      </w:r>
      <w:r w:rsidR="00665058" w:rsidRPr="00807F26">
        <w:t xml:space="preserve"> </w:t>
      </w:r>
      <w:r w:rsidR="00665058" w:rsidRPr="00807F26">
        <w:rPr>
          <w:rFonts w:hint="eastAsia"/>
        </w:rPr>
        <w:t>by</w:t>
      </w:r>
      <w:r w:rsidR="00665058" w:rsidRPr="00807F26">
        <w:t xml:space="preserve"> the </w:t>
      </w:r>
      <w:r w:rsidR="00665058" w:rsidRPr="00807F26">
        <w:rPr>
          <w:rFonts w:hint="eastAsia"/>
        </w:rPr>
        <w:t>MN</w:t>
      </w:r>
      <w:r w:rsidR="00665058" w:rsidRPr="00807F26">
        <w:t xml:space="preserve"> </w:t>
      </w:r>
      <w:r w:rsidR="00665058" w:rsidRPr="00807F26">
        <w:rPr>
          <w:rFonts w:hint="eastAsia"/>
        </w:rPr>
        <w:t>or</w:t>
      </w:r>
      <w:r w:rsidR="00665058" w:rsidRPr="00807F26">
        <w:t xml:space="preserve"> </w:t>
      </w:r>
      <w:r w:rsidR="00665058" w:rsidRPr="00807F26">
        <w:rPr>
          <w:rFonts w:hint="eastAsia"/>
        </w:rPr>
        <w:t>by</w:t>
      </w:r>
      <w:r w:rsidR="00665058" w:rsidRPr="00807F26">
        <w:t xml:space="preserve"> </w:t>
      </w:r>
      <w:r w:rsidR="00665058" w:rsidRPr="00807F26">
        <w:rPr>
          <w:rFonts w:hint="eastAsia"/>
        </w:rPr>
        <w:t>the</w:t>
      </w:r>
      <w:r w:rsidR="00665058" w:rsidRPr="00807F26">
        <w:t xml:space="preserve"> </w:t>
      </w:r>
      <w:r w:rsidR="00665058" w:rsidRPr="00807F26">
        <w:rPr>
          <w:rFonts w:hint="eastAsia"/>
        </w:rPr>
        <w:t>SN,</w:t>
      </w:r>
      <w:r w:rsidR="00665058" w:rsidRPr="00807F26">
        <w:t xml:space="preserve"> so the indirect path can be managed by the MN and </w:t>
      </w:r>
      <w:r w:rsidRPr="00807F26">
        <w:rPr>
          <w:rFonts w:hint="eastAsia"/>
        </w:rPr>
        <w:t>SN.</w:t>
      </w:r>
      <w:r w:rsidRPr="00807F26">
        <w:t xml:space="preserve"> And there is no need to restrict that the relay UE </w:t>
      </w:r>
      <w:r w:rsidRPr="00807F26">
        <w:rPr>
          <w:rFonts w:hint="eastAsia"/>
        </w:rPr>
        <w:t>or</w:t>
      </w:r>
      <w:r w:rsidRPr="00807F26">
        <w:t xml:space="preserve"> indirect path is always managed by the MN.</w:t>
      </w:r>
      <w:r w:rsidR="00C05E5F">
        <w:t xml:space="preserve"> There for, if the indirect path is controlled by the SN, the SN addition procedure can be use</w:t>
      </w:r>
      <w:r w:rsidR="00763564">
        <w:t>d</w:t>
      </w:r>
      <w:r w:rsidR="00C05E5F">
        <w:t xml:space="preserve"> to add the indirect path, and </w:t>
      </w:r>
      <w:r w:rsidR="00763564">
        <w:t xml:space="preserve">the </w:t>
      </w:r>
      <w:r w:rsidR="00C05E5F">
        <w:t>confi</w:t>
      </w:r>
      <w:r w:rsidR="00763564">
        <w:t>g</w:t>
      </w:r>
      <w:r w:rsidR="00C05E5F">
        <w:t>ura</w:t>
      </w:r>
      <w:r w:rsidR="00763564">
        <w:t>t</w:t>
      </w:r>
      <w:r w:rsidR="00C05E5F">
        <w:t>ion</w:t>
      </w:r>
      <w:r w:rsidR="00763564">
        <w:t xml:space="preserve"> of</w:t>
      </w:r>
      <w:r w:rsidR="00C05E5F">
        <w:t xml:space="preserve"> relay channel </w:t>
      </w:r>
      <w:r w:rsidR="00763564">
        <w:t>if executed during this procedure.</w:t>
      </w:r>
      <w:r w:rsidR="00C05E5F">
        <w:t xml:space="preserve"> On the other hand, if the indirect path is controlled by the MN, the legacy SN addition procedure can be use</w:t>
      </w:r>
      <w:r w:rsidR="00763564">
        <w:t>d</w:t>
      </w:r>
      <w:r w:rsidR="00C05E5F">
        <w:t xml:space="preserve"> to add the direct path.</w:t>
      </w:r>
    </w:p>
    <w:p w14:paraId="70142CBF" w14:textId="73B833E2" w:rsidR="00C05E5F" w:rsidRPr="0073686E" w:rsidRDefault="00C05E5F" w:rsidP="00C05E5F">
      <w:pPr>
        <w:pStyle w:val="1st-ob-YJ"/>
        <w:spacing w:before="156" w:after="156"/>
        <w:rPr>
          <w:rFonts w:eastAsiaTheme="minorEastAsia"/>
          <w:lang w:val="en-GB"/>
        </w:rPr>
      </w:pPr>
      <w:bookmarkStart w:id="22" w:name="_Toc110242628"/>
      <w:r w:rsidRPr="0073686E">
        <w:rPr>
          <w:rFonts w:eastAsiaTheme="minorEastAsia"/>
          <w:lang w:val="en-GB"/>
        </w:rPr>
        <w:t>For intra-gNB multipath</w:t>
      </w:r>
      <w:r>
        <w:rPr>
          <w:rFonts w:eastAsiaTheme="minorEastAsia"/>
          <w:lang w:val="en-GB"/>
        </w:rPr>
        <w:t xml:space="preserve"> modelled </w:t>
      </w:r>
      <w:r>
        <w:rPr>
          <w:rFonts w:eastAsiaTheme="minorEastAsia" w:hint="eastAsia"/>
          <w:lang w:val="en-GB"/>
        </w:rPr>
        <w:t>as</w:t>
      </w:r>
      <w:r>
        <w:rPr>
          <w:rFonts w:eastAsiaTheme="minorEastAsia"/>
          <w:lang w:val="en-GB"/>
        </w:rPr>
        <w:t xml:space="preserve"> NR-DC</w:t>
      </w:r>
      <w:r w:rsidRPr="0073686E">
        <w:rPr>
          <w:rFonts w:eastAsiaTheme="minorEastAsia"/>
          <w:lang w:val="en-GB"/>
        </w:rPr>
        <w:t xml:space="preserve">, </w:t>
      </w:r>
      <w:r w:rsidRPr="00C05E5F">
        <w:rPr>
          <w:rFonts w:eastAsiaTheme="minorEastAsia"/>
          <w:lang w:val="en-GB"/>
        </w:rPr>
        <w:t>there is no need to restrict that the relay UE or indirect path is always managed by the MN</w:t>
      </w:r>
      <w:r w:rsidRPr="0073686E">
        <w:rPr>
          <w:rFonts w:eastAsiaTheme="minorEastAsia"/>
          <w:lang w:val="en-GB"/>
        </w:rPr>
        <w:t>.</w:t>
      </w:r>
      <w:bookmarkEnd w:id="22"/>
    </w:p>
    <w:p w14:paraId="2811363E" w14:textId="30319264" w:rsidR="00763564" w:rsidRDefault="00763564" w:rsidP="00763564">
      <w:pPr>
        <w:pStyle w:val="1st-Proposal-YJ"/>
        <w:spacing w:before="156" w:after="156"/>
        <w:rPr>
          <w:rFonts w:eastAsiaTheme="minorEastAsia"/>
          <w:lang w:val="en-GB"/>
        </w:rPr>
      </w:pPr>
      <w:bookmarkStart w:id="23" w:name="_Toc110242632"/>
      <w:r w:rsidRPr="0073686E">
        <w:rPr>
          <w:rFonts w:eastAsiaTheme="minorEastAsia"/>
          <w:lang w:val="en-GB"/>
        </w:rPr>
        <w:t xml:space="preserve">RAN2 to </w:t>
      </w:r>
      <w:r>
        <w:rPr>
          <w:rFonts w:eastAsiaTheme="minorEastAsia"/>
          <w:lang w:val="en-GB"/>
        </w:rPr>
        <w:t>use the SN addition procedure to configure</w:t>
      </w:r>
      <w:r w:rsidRPr="00763564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the</w:t>
      </w:r>
      <w:r w:rsidRPr="00763564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>SN</w:t>
      </w:r>
      <w:r w:rsidR="00245D9D">
        <w:rPr>
          <w:rFonts w:eastAsiaTheme="minorEastAsia"/>
          <w:lang w:val="en-GB"/>
        </w:rPr>
        <w:t xml:space="preserve"> </w:t>
      </w:r>
      <w:r>
        <w:rPr>
          <w:rFonts w:eastAsiaTheme="minorEastAsia"/>
          <w:lang w:val="en-GB"/>
        </w:rPr>
        <w:t xml:space="preserve">together with the relay channel if </w:t>
      </w:r>
      <w:r>
        <w:rPr>
          <w:rFonts w:eastAsiaTheme="minorEastAsia" w:hint="eastAsia"/>
          <w:lang w:val="en-GB"/>
        </w:rPr>
        <w:t>the</w:t>
      </w:r>
      <w:r>
        <w:rPr>
          <w:rFonts w:eastAsiaTheme="minorEastAsia"/>
          <w:lang w:val="en-GB"/>
        </w:rPr>
        <w:t xml:space="preserve"> indirect path is </w:t>
      </w:r>
      <w:r w:rsidR="00245D9D">
        <w:rPr>
          <w:rFonts w:eastAsiaTheme="minorEastAsia"/>
          <w:lang w:val="en-GB"/>
        </w:rPr>
        <w:t>controlled</w:t>
      </w:r>
      <w:r>
        <w:rPr>
          <w:rFonts w:eastAsiaTheme="minorEastAsia"/>
          <w:lang w:val="en-GB"/>
        </w:rPr>
        <w:t xml:space="preserve"> by SN.</w:t>
      </w:r>
      <w:bookmarkEnd w:id="23"/>
    </w:p>
    <w:p w14:paraId="3786514B" w14:textId="77777777" w:rsidR="00C05E5F" w:rsidRPr="00763564" w:rsidRDefault="00C05E5F" w:rsidP="00855C54">
      <w:pPr>
        <w:spacing w:beforeLines="100" w:before="312" w:after="156"/>
        <w:jc w:val="left"/>
        <w:rPr>
          <w:lang w:val="en-GB"/>
        </w:rPr>
      </w:pPr>
    </w:p>
    <w:p w14:paraId="62746457" w14:textId="4BF02810" w:rsidR="00067F52" w:rsidRDefault="00067F52" w:rsidP="00C05E5F">
      <w:pPr>
        <w:spacing w:beforeLines="100" w:before="312" w:after="156"/>
        <w:jc w:val="left"/>
        <w:rPr>
          <w:rFonts w:eastAsia="宋体"/>
          <w:sz w:val="28"/>
          <w:szCs w:val="28"/>
        </w:rPr>
      </w:pPr>
      <w:bookmarkStart w:id="24" w:name="_Toc77689036"/>
      <w:bookmarkStart w:id="25" w:name="_Toc77689047"/>
      <w:bookmarkStart w:id="26" w:name="_Toc77689058"/>
      <w:bookmarkStart w:id="27" w:name="_Toc77689069"/>
      <w:bookmarkStart w:id="28" w:name="_Toc77689080"/>
      <w:bookmarkStart w:id="29" w:name="_Toc77689091"/>
      <w:bookmarkStart w:id="30" w:name="_Toc77689102"/>
      <w:bookmarkStart w:id="31" w:name="_Toc77689113"/>
      <w:bookmarkStart w:id="32" w:name="_Toc7768912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commentRangeStart w:id="33"/>
      <w:r w:rsidRPr="00FA58D0">
        <w:rPr>
          <w:rFonts w:eastAsia="宋体"/>
          <w:sz w:val="28"/>
          <w:szCs w:val="28"/>
        </w:rPr>
        <w:t>Conclusion</w:t>
      </w:r>
      <w:commentRangeEnd w:id="33"/>
      <w:r w:rsidR="006234A5">
        <w:rPr>
          <w:rStyle w:val="af1"/>
          <w:b/>
          <w:bCs/>
        </w:rPr>
        <w:commentReference w:id="33"/>
      </w:r>
    </w:p>
    <w:p w14:paraId="71740019" w14:textId="77777777" w:rsidR="00245D9D" w:rsidRDefault="005E1D43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>
        <w:rPr>
          <w:rFonts w:eastAsia="宋体"/>
          <w:b w:val="0"/>
          <w:i w:val="0"/>
        </w:rPr>
        <w:fldChar w:fldCharType="begin"/>
      </w:r>
      <w:r>
        <w:rPr>
          <w:rFonts w:eastAsia="宋体"/>
          <w:b w:val="0"/>
          <w:i w:val="0"/>
        </w:rPr>
        <w:instrText xml:space="preserve"> TOC \n \t "1st-Ob-YJ,1,2nd-Ob-YJ,2,3nd-Ob-YJ,3"  \* MERGEFORMAT </w:instrText>
      </w:r>
      <w:r>
        <w:rPr>
          <w:rFonts w:eastAsia="宋体"/>
          <w:b w:val="0"/>
          <w:i w:val="0"/>
        </w:rPr>
        <w:fldChar w:fldCharType="separate"/>
      </w:r>
      <w:r w:rsidR="00245D9D" w:rsidRPr="00DB1C61">
        <w:rPr>
          <w:rFonts w:eastAsia="宋体"/>
          <w:noProof/>
          <w:lang w:val="en-GB"/>
        </w:rPr>
        <w:t>Observation 1:</w:t>
      </w:r>
      <w:r w:rsidR="00245D9D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245D9D" w:rsidRPr="00DB1C61">
        <w:rPr>
          <w:rFonts w:eastAsiaTheme="minorEastAsia"/>
          <w:noProof/>
          <w:lang w:val="en-GB"/>
        </w:rPr>
        <w:t>For intra-gNB multipath, Remote UE and Relay UE can be served by the same cell or by different cells of the same gNB.</w:t>
      </w:r>
    </w:p>
    <w:p w14:paraId="0A34B8B2" w14:textId="77777777" w:rsidR="00245D9D" w:rsidRDefault="00245D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DB1C61">
        <w:rPr>
          <w:rFonts w:eastAsia="宋体"/>
          <w:noProof/>
          <w:lang w:val="en-GB"/>
        </w:rPr>
        <w:t>Observation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DB1C61">
        <w:rPr>
          <w:rFonts w:eastAsiaTheme="minorEastAsia"/>
          <w:noProof/>
          <w:lang w:val="en-GB"/>
        </w:rPr>
        <w:t>For intra-gNB multipath modelled as NR-DC, there is no need to restrict that the relay UE or indirect path is always managed by the MN.</w:t>
      </w:r>
    </w:p>
    <w:p w14:paraId="5A398C6D" w14:textId="77777777" w:rsidR="00245D9D" w:rsidRDefault="005E1D43">
      <w:pPr>
        <w:pStyle w:val="11"/>
        <w:rPr>
          <w:noProof/>
        </w:rPr>
      </w:pPr>
      <w:r>
        <w:rPr>
          <w:rFonts w:eastAsia="宋体"/>
          <w:b w:val="0"/>
          <w:i w:val="0"/>
        </w:rPr>
        <w:fldChar w:fldCharType="end"/>
      </w: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TOC \n \t "1st-Proposal-YJ,1,2nd-proposal-YJ,2,3nd-proposal-YJ,3" </w:instrText>
      </w:r>
      <w:r>
        <w:rPr>
          <w:rFonts w:eastAsiaTheme="minorEastAsia"/>
        </w:rPr>
        <w:fldChar w:fldCharType="separate"/>
      </w:r>
    </w:p>
    <w:p w14:paraId="6CCD1626" w14:textId="77777777" w:rsidR="00245D9D" w:rsidRDefault="00245D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DB4FFC">
        <w:rPr>
          <w:rFonts w:eastAsia="宋体"/>
          <w:noProof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DB4FFC">
        <w:rPr>
          <w:rFonts w:eastAsiaTheme="minorEastAsia"/>
          <w:noProof/>
          <w:lang w:val="en-GB"/>
        </w:rPr>
        <w:t>RAN2 to consider intra-gNB multipath with Remote UE and Relay UE served by the same cell and with Remote UE and Relay UE served by different cells of the same gNB.</w:t>
      </w:r>
    </w:p>
    <w:p w14:paraId="12D7A6DE" w14:textId="77777777" w:rsidR="00245D9D" w:rsidRDefault="00245D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DB4FFC">
        <w:rPr>
          <w:rFonts w:eastAsia="宋体"/>
          <w:noProof/>
          <w:lang w:val="en-GB"/>
        </w:rPr>
        <w:lastRenderedPageBreak/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DB4FFC">
        <w:rPr>
          <w:rFonts w:eastAsiaTheme="minorEastAsia"/>
          <w:noProof/>
          <w:lang w:val="en-GB"/>
        </w:rPr>
        <w:t>RAN2 to consider procedures for NR-DC management as baseline to manage intra-gNB multipath, especially for intra-gNB multipath with Remote UE and Relay UE served by different cells of the same gNB.</w:t>
      </w:r>
    </w:p>
    <w:p w14:paraId="76295E40" w14:textId="77777777" w:rsidR="00245D9D" w:rsidRDefault="00245D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DB4FFC">
        <w:rPr>
          <w:rFonts w:eastAsia="宋体"/>
          <w:noProof/>
          <w:lang w:val="en-GB"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DB4FFC">
        <w:rPr>
          <w:rFonts w:eastAsiaTheme="minorEastAsia"/>
          <w:noProof/>
          <w:lang w:val="en-GB"/>
        </w:rPr>
        <w:t>For intra-gNB multipath with Remote UE and Relay UE served by the same cell, RAN2 to further study on reusing NR-DC procedures or define new procedures.</w:t>
      </w:r>
    </w:p>
    <w:p w14:paraId="2C11A1A8" w14:textId="77777777" w:rsidR="00245D9D" w:rsidRDefault="00245D9D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DB4FFC">
        <w:rPr>
          <w:rFonts w:eastAsia="宋体"/>
          <w:noProof/>
          <w:lang w:val="en-GB"/>
        </w:rPr>
        <w:t>Proposal 4: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DB4FFC">
        <w:rPr>
          <w:rFonts w:eastAsiaTheme="minorEastAsia"/>
          <w:noProof/>
          <w:lang w:val="en-GB"/>
        </w:rPr>
        <w:t>RAN2 to use the SN addition procedure to configure the SN together with the relay channel if the indirect path is controlled by SN.</w:t>
      </w:r>
    </w:p>
    <w:p w14:paraId="2E6CDD80" w14:textId="77777777" w:rsidR="00AD17A2" w:rsidRDefault="005E1D43" w:rsidP="005C474B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>
        <w:rPr>
          <w:rFonts w:eastAsiaTheme="minorEastAsia"/>
          <w:szCs w:val="20"/>
        </w:rPr>
        <w:fldChar w:fldCharType="end"/>
      </w:r>
      <w:r w:rsidR="00AD17A2">
        <w:rPr>
          <w:rFonts w:eastAsia="宋体"/>
          <w:sz w:val="28"/>
          <w:szCs w:val="28"/>
        </w:rPr>
        <w:t>References</w:t>
      </w:r>
    </w:p>
    <w:p w14:paraId="217A547D" w14:textId="31824A73" w:rsidR="00BB7145" w:rsidRDefault="006125D4" w:rsidP="005E1D43">
      <w:pPr>
        <w:spacing w:before="156" w:after="156"/>
        <w:rPr>
          <w:bCs/>
        </w:rPr>
      </w:pPr>
      <w:r w:rsidRPr="006125D4">
        <w:rPr>
          <w:bCs/>
        </w:rPr>
        <w:t>[1] RP-2</w:t>
      </w:r>
      <w:r w:rsidR="007E0C40">
        <w:rPr>
          <w:bCs/>
        </w:rPr>
        <w:t>212</w:t>
      </w:r>
      <w:r w:rsidRPr="006125D4">
        <w:rPr>
          <w:bCs/>
        </w:rPr>
        <w:t>6</w:t>
      </w:r>
      <w:r w:rsidR="007E0C40">
        <w:rPr>
          <w:bCs/>
        </w:rPr>
        <w:t>2</w:t>
      </w:r>
      <w:r w:rsidRPr="006125D4">
        <w:rPr>
          <w:bCs/>
        </w:rPr>
        <w:t xml:space="preserve">, </w:t>
      </w:r>
      <w:r w:rsidR="007E0C40">
        <w:rPr>
          <w:bCs/>
        </w:rPr>
        <w:t xml:space="preserve">WI on </w:t>
      </w:r>
      <w:r w:rsidR="007E0C40" w:rsidRPr="007E0C40">
        <w:rPr>
          <w:bCs/>
        </w:rPr>
        <w:t>NR sidelink relay enhancements</w:t>
      </w:r>
      <w:r w:rsidRPr="006125D4">
        <w:rPr>
          <w:bCs/>
        </w:rPr>
        <w:t>,</w:t>
      </w:r>
      <w:r w:rsidR="007E0C40">
        <w:rPr>
          <w:bCs/>
        </w:rPr>
        <w:t xml:space="preserve"> LG</w:t>
      </w:r>
      <w:r w:rsidRPr="006125D4">
        <w:rPr>
          <w:bCs/>
        </w:rPr>
        <w:t>.</w:t>
      </w:r>
    </w:p>
    <w:p w14:paraId="0BCC20CF" w14:textId="6ECDDD7E" w:rsidR="00C6406C" w:rsidRPr="006125D4" w:rsidRDefault="00C6406C" w:rsidP="005E1D43">
      <w:pPr>
        <w:spacing w:before="156" w:after="156"/>
        <w:rPr>
          <w:rFonts w:eastAsiaTheme="minorEastAsia" w:cs="Times New Roman"/>
        </w:rPr>
      </w:pPr>
      <w:r w:rsidRPr="00C6406C">
        <w:rPr>
          <w:rFonts w:eastAsiaTheme="minorEastAsia" w:cs="Times New Roman"/>
        </w:rPr>
        <w:t xml:space="preserve">[2] TS </w:t>
      </w:r>
      <w:r w:rsidR="00245D9D">
        <w:rPr>
          <w:rFonts w:eastAsiaTheme="minorEastAsia" w:cs="Times New Roman"/>
        </w:rPr>
        <w:t>37</w:t>
      </w:r>
      <w:r w:rsidRPr="00C6406C">
        <w:rPr>
          <w:rFonts w:eastAsiaTheme="minorEastAsia" w:cs="Times New Roman"/>
        </w:rPr>
        <w:t>.</w:t>
      </w:r>
      <w:r w:rsidR="00245D9D">
        <w:rPr>
          <w:rFonts w:eastAsiaTheme="minorEastAsia" w:cs="Times New Roman"/>
        </w:rPr>
        <w:t>340</w:t>
      </w:r>
      <w:r w:rsidRPr="00C6406C">
        <w:rPr>
          <w:rFonts w:eastAsiaTheme="minorEastAsia" w:cs="Times New Roman"/>
        </w:rPr>
        <w:t xml:space="preserve"> V17.</w:t>
      </w:r>
      <w:r w:rsidR="00245D9D">
        <w:rPr>
          <w:rFonts w:eastAsiaTheme="minorEastAsia" w:cs="Times New Roman"/>
        </w:rPr>
        <w:t>1</w:t>
      </w:r>
      <w:r w:rsidRPr="00C6406C">
        <w:rPr>
          <w:rFonts w:eastAsiaTheme="minorEastAsia" w:cs="Times New Roman"/>
        </w:rPr>
        <w:t>.0</w:t>
      </w:r>
    </w:p>
    <w:sectPr w:rsidR="00C6406C" w:rsidRPr="006125D4" w:rsidSect="00E766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33" w:author="Xie Zonghui" w:date="2022-07-28T15:15:00Z" w:initials="xzh">
    <w:p w14:paraId="1C43277A" w14:textId="2674676C" w:rsidR="00C05E5F" w:rsidRDefault="00C05E5F">
      <w:pPr>
        <w:pStyle w:val="af2"/>
        <w:spacing w:before="156" w:after="156"/>
        <w:rPr>
          <w:rFonts w:eastAsiaTheme="minorEastAsia"/>
        </w:rPr>
      </w:pPr>
      <w:r>
        <w:rPr>
          <w:rStyle w:val="af1"/>
        </w:rPr>
        <w:annotationRef/>
      </w: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his part can be update </w:t>
      </w:r>
      <w:r w:rsidRPr="006234A5">
        <w:rPr>
          <w:rFonts w:eastAsiaTheme="minorEastAsia" w:hint="eastAsia"/>
        </w:rPr>
        <w:t>automatically</w:t>
      </w:r>
      <w:r>
        <w:rPr>
          <w:rFonts w:eastAsiaTheme="minorEastAsia"/>
        </w:rPr>
        <w:t xml:space="preserve"> by</w:t>
      </w:r>
    </w:p>
    <w:p w14:paraId="278B972B" w14:textId="5F5EC4F0" w:rsidR="00C05E5F" w:rsidRPr="006234A5" w:rsidRDefault="00C05E5F">
      <w:pPr>
        <w:pStyle w:val="af2"/>
        <w:spacing w:before="156" w:after="156"/>
        <w:rPr>
          <w:rFonts w:eastAsiaTheme="minorEastAsia"/>
        </w:rPr>
      </w:pPr>
      <w:r>
        <w:rPr>
          <w:rFonts w:eastAsiaTheme="minorEastAsia"/>
        </w:rPr>
        <w:t>Ctrl + A then Fn + F9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78B972B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063C7E" w14:textId="77777777" w:rsidR="0031110B" w:rsidRDefault="0031110B" w:rsidP="008242C1">
      <w:pPr>
        <w:spacing w:before="120" w:after="120"/>
      </w:pPr>
      <w:r>
        <w:separator/>
      </w:r>
    </w:p>
    <w:p w14:paraId="744B958C" w14:textId="77777777" w:rsidR="0031110B" w:rsidRDefault="0031110B">
      <w:pPr>
        <w:spacing w:before="120" w:after="120"/>
      </w:pPr>
    </w:p>
  </w:endnote>
  <w:endnote w:type="continuationSeparator" w:id="0">
    <w:p w14:paraId="468FBFC1" w14:textId="77777777" w:rsidR="0031110B" w:rsidRDefault="0031110B" w:rsidP="008242C1">
      <w:pPr>
        <w:spacing w:before="120" w:after="120"/>
      </w:pPr>
      <w:r>
        <w:continuationSeparator/>
      </w:r>
    </w:p>
    <w:p w14:paraId="13BC1925" w14:textId="77777777" w:rsidR="0031110B" w:rsidRDefault="0031110B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B287D2" w14:textId="77777777" w:rsidR="00C05E5F" w:rsidRDefault="00C05E5F">
    <w:pPr>
      <w:pStyle w:val="a7"/>
      <w:spacing w:before="120" w:after="120"/>
    </w:pPr>
  </w:p>
  <w:p w14:paraId="51116D63" w14:textId="77777777" w:rsidR="00C05E5F" w:rsidRDefault="00C05E5F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6886CB0E" w14:textId="23E3AC44" w:rsidR="00C05E5F" w:rsidRPr="007B2F6F" w:rsidRDefault="00C05E5F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1D6C7B" w:rsidRPr="001D6C7B">
          <w:rPr>
            <w:noProof/>
            <w:sz w:val="20"/>
            <w:szCs w:val="20"/>
            <w:lang w:val="zh-CN"/>
          </w:rPr>
          <w:t>1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EBD1FD" w14:textId="77777777" w:rsidR="00C05E5F" w:rsidRDefault="00C05E5F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A03CA72" w14:textId="77777777" w:rsidR="0031110B" w:rsidRDefault="0031110B" w:rsidP="008242C1">
      <w:pPr>
        <w:spacing w:before="120" w:after="120"/>
      </w:pPr>
      <w:r>
        <w:separator/>
      </w:r>
    </w:p>
    <w:p w14:paraId="4E7A38FA" w14:textId="77777777" w:rsidR="0031110B" w:rsidRDefault="0031110B">
      <w:pPr>
        <w:spacing w:before="120" w:after="120"/>
      </w:pPr>
    </w:p>
  </w:footnote>
  <w:footnote w:type="continuationSeparator" w:id="0">
    <w:p w14:paraId="153C5156" w14:textId="77777777" w:rsidR="0031110B" w:rsidRDefault="0031110B" w:rsidP="008242C1">
      <w:pPr>
        <w:spacing w:before="120" w:after="120"/>
      </w:pPr>
      <w:r>
        <w:continuationSeparator/>
      </w:r>
    </w:p>
    <w:p w14:paraId="4609182C" w14:textId="77777777" w:rsidR="0031110B" w:rsidRDefault="0031110B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C0AC" w14:textId="77777777" w:rsidR="00C05E5F" w:rsidRDefault="00C05E5F">
    <w:pPr>
      <w:pStyle w:val="a5"/>
      <w:spacing w:before="120" w:after="120"/>
    </w:pPr>
  </w:p>
  <w:p w14:paraId="174458AF" w14:textId="77777777" w:rsidR="00C05E5F" w:rsidRDefault="00C05E5F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04432" w14:textId="77777777" w:rsidR="00C05E5F" w:rsidRPr="007B2F6F" w:rsidRDefault="00C05E5F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F02CB6" w14:textId="77777777" w:rsidR="00C05E5F" w:rsidRDefault="00C05E5F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63B15"/>
    <w:multiLevelType w:val="hybridMultilevel"/>
    <w:tmpl w:val="FADE9CE6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10082BA0"/>
    <w:multiLevelType w:val="multilevel"/>
    <w:tmpl w:val="8F5AD1C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167949D9"/>
    <w:multiLevelType w:val="hybridMultilevel"/>
    <w:tmpl w:val="B8BCB218"/>
    <w:lvl w:ilvl="0" w:tplc="90CC7EFA">
      <w:start w:val="1"/>
      <w:numFmt w:val="bullet"/>
      <w:lvlText w:val="-"/>
      <w:lvlJc w:val="left"/>
      <w:pPr>
        <w:ind w:left="420" w:hanging="420"/>
      </w:pPr>
      <w:rPr>
        <w:rFonts w:ascii="等线" w:eastAsia="等线" w:hAnsi="等线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EA4B33"/>
    <w:multiLevelType w:val="hybridMultilevel"/>
    <w:tmpl w:val="7654F06E"/>
    <w:lvl w:ilvl="0" w:tplc="BDE6BA00"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  <w:spacing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466CC1"/>
    <w:multiLevelType w:val="hybridMultilevel"/>
    <w:tmpl w:val="208A9FB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0D5B2C"/>
    <w:multiLevelType w:val="hybridMultilevel"/>
    <w:tmpl w:val="681A0492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6" w15:restartNumberingAfterBreak="0">
    <w:nsid w:val="2C9873EE"/>
    <w:multiLevelType w:val="hybridMultilevel"/>
    <w:tmpl w:val="611E4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433525C"/>
    <w:multiLevelType w:val="multilevel"/>
    <w:tmpl w:val="2022FAE2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8" w15:restartNumberingAfterBreak="0">
    <w:nsid w:val="34403502"/>
    <w:multiLevelType w:val="hybridMultilevel"/>
    <w:tmpl w:val="1F88FAD8"/>
    <w:lvl w:ilvl="0" w:tplc="0409000B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9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BF21C0"/>
    <w:multiLevelType w:val="hybridMultilevel"/>
    <w:tmpl w:val="E5129AC8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B655555"/>
    <w:multiLevelType w:val="hybridMultilevel"/>
    <w:tmpl w:val="C96CAF50"/>
    <w:lvl w:ilvl="0" w:tplc="5DD674C4">
      <w:start w:val="20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11"/>
  </w:num>
  <w:num w:numId="7">
    <w:abstractNumId w:val="12"/>
  </w:num>
  <w:num w:numId="8">
    <w:abstractNumId w:val="10"/>
  </w:num>
  <w:num w:numId="9">
    <w:abstractNumId w:val="4"/>
  </w:num>
  <w:num w:numId="10">
    <w:abstractNumId w:val="5"/>
  </w:num>
  <w:num w:numId="11">
    <w:abstractNumId w:val="0"/>
  </w:num>
  <w:num w:numId="12">
    <w:abstractNumId w:val="8"/>
  </w:num>
  <w:num w:numId="13">
    <w:abstractNumId w:val="2"/>
  </w:num>
  <w:num w:numId="14">
    <w:abstractNumId w:val="1"/>
  </w:num>
  <w:num w:numId="15">
    <w:abstractNumId w:val="7"/>
  </w:num>
  <w:num w:numId="16">
    <w:abstractNumId w:val="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e Zonghui">
    <w15:presenceInfo w15:providerId="None" w15:userId="Xie Zong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B81"/>
    <w:rsid w:val="000110FC"/>
    <w:rsid w:val="0002304C"/>
    <w:rsid w:val="0002524B"/>
    <w:rsid w:val="00025580"/>
    <w:rsid w:val="00032276"/>
    <w:rsid w:val="0003252A"/>
    <w:rsid w:val="00033A0B"/>
    <w:rsid w:val="00037E20"/>
    <w:rsid w:val="00041A7E"/>
    <w:rsid w:val="000461CD"/>
    <w:rsid w:val="00046313"/>
    <w:rsid w:val="00046C8B"/>
    <w:rsid w:val="00047006"/>
    <w:rsid w:val="00047E1D"/>
    <w:rsid w:val="0005494E"/>
    <w:rsid w:val="00054CB1"/>
    <w:rsid w:val="00054F6E"/>
    <w:rsid w:val="00056A75"/>
    <w:rsid w:val="0006123A"/>
    <w:rsid w:val="00067F52"/>
    <w:rsid w:val="00071020"/>
    <w:rsid w:val="000723C1"/>
    <w:rsid w:val="00072962"/>
    <w:rsid w:val="0007367D"/>
    <w:rsid w:val="00073E50"/>
    <w:rsid w:val="00077128"/>
    <w:rsid w:val="00091C18"/>
    <w:rsid w:val="00093404"/>
    <w:rsid w:val="00095AC3"/>
    <w:rsid w:val="00095EBA"/>
    <w:rsid w:val="00097E3E"/>
    <w:rsid w:val="000A088E"/>
    <w:rsid w:val="000A1A1B"/>
    <w:rsid w:val="000A1B7A"/>
    <w:rsid w:val="000A2E6A"/>
    <w:rsid w:val="000A5578"/>
    <w:rsid w:val="000B0E56"/>
    <w:rsid w:val="000B1D11"/>
    <w:rsid w:val="000B5507"/>
    <w:rsid w:val="000C077A"/>
    <w:rsid w:val="000C347C"/>
    <w:rsid w:val="000C6803"/>
    <w:rsid w:val="000D037C"/>
    <w:rsid w:val="000D0749"/>
    <w:rsid w:val="000D2549"/>
    <w:rsid w:val="000D3592"/>
    <w:rsid w:val="000D3B4A"/>
    <w:rsid w:val="000D4778"/>
    <w:rsid w:val="000E0186"/>
    <w:rsid w:val="000E4EEC"/>
    <w:rsid w:val="000F0101"/>
    <w:rsid w:val="000F5850"/>
    <w:rsid w:val="000F7DB2"/>
    <w:rsid w:val="0010232E"/>
    <w:rsid w:val="001029E2"/>
    <w:rsid w:val="00103A82"/>
    <w:rsid w:val="001059BD"/>
    <w:rsid w:val="00106D2E"/>
    <w:rsid w:val="0010706A"/>
    <w:rsid w:val="00107386"/>
    <w:rsid w:val="001076AD"/>
    <w:rsid w:val="00110245"/>
    <w:rsid w:val="001138D1"/>
    <w:rsid w:val="00115FEE"/>
    <w:rsid w:val="0012206D"/>
    <w:rsid w:val="00131271"/>
    <w:rsid w:val="00136A3E"/>
    <w:rsid w:val="001441E3"/>
    <w:rsid w:val="00147C31"/>
    <w:rsid w:val="00162450"/>
    <w:rsid w:val="00162838"/>
    <w:rsid w:val="00166F33"/>
    <w:rsid w:val="00170096"/>
    <w:rsid w:val="00174133"/>
    <w:rsid w:val="0017648B"/>
    <w:rsid w:val="0018614D"/>
    <w:rsid w:val="00191666"/>
    <w:rsid w:val="00192443"/>
    <w:rsid w:val="00196368"/>
    <w:rsid w:val="001A09D1"/>
    <w:rsid w:val="001A10E7"/>
    <w:rsid w:val="001A66B0"/>
    <w:rsid w:val="001A6DB5"/>
    <w:rsid w:val="001B0F28"/>
    <w:rsid w:val="001B2A44"/>
    <w:rsid w:val="001C082E"/>
    <w:rsid w:val="001C1AE0"/>
    <w:rsid w:val="001C6439"/>
    <w:rsid w:val="001D08D8"/>
    <w:rsid w:val="001D1B3E"/>
    <w:rsid w:val="001D27A9"/>
    <w:rsid w:val="001D5473"/>
    <w:rsid w:val="001D6C7B"/>
    <w:rsid w:val="001E2612"/>
    <w:rsid w:val="001E5366"/>
    <w:rsid w:val="001E5B8B"/>
    <w:rsid w:val="001F2D34"/>
    <w:rsid w:val="001F31AB"/>
    <w:rsid w:val="002022AA"/>
    <w:rsid w:val="002057C0"/>
    <w:rsid w:val="0020663A"/>
    <w:rsid w:val="00207852"/>
    <w:rsid w:val="00210EA4"/>
    <w:rsid w:val="00220205"/>
    <w:rsid w:val="00221E12"/>
    <w:rsid w:val="002249B0"/>
    <w:rsid w:val="0022523F"/>
    <w:rsid w:val="002356DC"/>
    <w:rsid w:val="00241124"/>
    <w:rsid w:val="00245D9D"/>
    <w:rsid w:val="00263555"/>
    <w:rsid w:val="00264AA6"/>
    <w:rsid w:val="002700DC"/>
    <w:rsid w:val="00270A85"/>
    <w:rsid w:val="00274D8A"/>
    <w:rsid w:val="00276353"/>
    <w:rsid w:val="00282FAC"/>
    <w:rsid w:val="00283E5C"/>
    <w:rsid w:val="00283E92"/>
    <w:rsid w:val="00284990"/>
    <w:rsid w:val="002A05F4"/>
    <w:rsid w:val="002A0725"/>
    <w:rsid w:val="002A2BE2"/>
    <w:rsid w:val="002A6668"/>
    <w:rsid w:val="002B10E3"/>
    <w:rsid w:val="002B1BFD"/>
    <w:rsid w:val="002B2955"/>
    <w:rsid w:val="002B3F87"/>
    <w:rsid w:val="002B43AB"/>
    <w:rsid w:val="002B4403"/>
    <w:rsid w:val="002B7483"/>
    <w:rsid w:val="002D5430"/>
    <w:rsid w:val="002D60A2"/>
    <w:rsid w:val="002D67EC"/>
    <w:rsid w:val="002E266A"/>
    <w:rsid w:val="002F2B4C"/>
    <w:rsid w:val="00300A40"/>
    <w:rsid w:val="00302DCB"/>
    <w:rsid w:val="00306559"/>
    <w:rsid w:val="0031110B"/>
    <w:rsid w:val="0031212E"/>
    <w:rsid w:val="00316810"/>
    <w:rsid w:val="003214E1"/>
    <w:rsid w:val="0032438F"/>
    <w:rsid w:val="00327461"/>
    <w:rsid w:val="00333884"/>
    <w:rsid w:val="0033549E"/>
    <w:rsid w:val="0033614E"/>
    <w:rsid w:val="00336ED6"/>
    <w:rsid w:val="00341B43"/>
    <w:rsid w:val="003442EE"/>
    <w:rsid w:val="0034460B"/>
    <w:rsid w:val="003461BF"/>
    <w:rsid w:val="0035195B"/>
    <w:rsid w:val="00361F4E"/>
    <w:rsid w:val="00362577"/>
    <w:rsid w:val="003645CD"/>
    <w:rsid w:val="00365F45"/>
    <w:rsid w:val="0037135F"/>
    <w:rsid w:val="003749ED"/>
    <w:rsid w:val="00375689"/>
    <w:rsid w:val="0037739C"/>
    <w:rsid w:val="0037777E"/>
    <w:rsid w:val="003778D5"/>
    <w:rsid w:val="003A123D"/>
    <w:rsid w:val="003A3877"/>
    <w:rsid w:val="003A5B2D"/>
    <w:rsid w:val="003A609E"/>
    <w:rsid w:val="003A6B54"/>
    <w:rsid w:val="003B0538"/>
    <w:rsid w:val="003B1D89"/>
    <w:rsid w:val="003B42D3"/>
    <w:rsid w:val="003B60D9"/>
    <w:rsid w:val="003C49D2"/>
    <w:rsid w:val="003C5813"/>
    <w:rsid w:val="003D4528"/>
    <w:rsid w:val="003D7E8D"/>
    <w:rsid w:val="003E5F2C"/>
    <w:rsid w:val="003F15AF"/>
    <w:rsid w:val="004034CC"/>
    <w:rsid w:val="0040457B"/>
    <w:rsid w:val="00412B9B"/>
    <w:rsid w:val="00413B78"/>
    <w:rsid w:val="00415C3D"/>
    <w:rsid w:val="0042019E"/>
    <w:rsid w:val="00423D25"/>
    <w:rsid w:val="004250C0"/>
    <w:rsid w:val="004263A8"/>
    <w:rsid w:val="00432B57"/>
    <w:rsid w:val="00433CF0"/>
    <w:rsid w:val="00435130"/>
    <w:rsid w:val="00437FB2"/>
    <w:rsid w:val="00440EFE"/>
    <w:rsid w:val="004546D9"/>
    <w:rsid w:val="00461F18"/>
    <w:rsid w:val="00464E25"/>
    <w:rsid w:val="004672F7"/>
    <w:rsid w:val="00467483"/>
    <w:rsid w:val="00472485"/>
    <w:rsid w:val="00477E73"/>
    <w:rsid w:val="004941A1"/>
    <w:rsid w:val="00494403"/>
    <w:rsid w:val="0049652C"/>
    <w:rsid w:val="00496C36"/>
    <w:rsid w:val="004A3648"/>
    <w:rsid w:val="004A401B"/>
    <w:rsid w:val="004B108D"/>
    <w:rsid w:val="004B4E9D"/>
    <w:rsid w:val="004C4E92"/>
    <w:rsid w:val="004D1ADA"/>
    <w:rsid w:val="004D2550"/>
    <w:rsid w:val="004D418F"/>
    <w:rsid w:val="004D7FB6"/>
    <w:rsid w:val="004E239C"/>
    <w:rsid w:val="004E2E0D"/>
    <w:rsid w:val="004E4F49"/>
    <w:rsid w:val="004E5323"/>
    <w:rsid w:val="004F00C7"/>
    <w:rsid w:val="004F2A70"/>
    <w:rsid w:val="004F34E7"/>
    <w:rsid w:val="0051236F"/>
    <w:rsid w:val="005141F6"/>
    <w:rsid w:val="005144C1"/>
    <w:rsid w:val="005147EC"/>
    <w:rsid w:val="00523823"/>
    <w:rsid w:val="00523E42"/>
    <w:rsid w:val="005255B5"/>
    <w:rsid w:val="0053026D"/>
    <w:rsid w:val="00530FA6"/>
    <w:rsid w:val="005310A0"/>
    <w:rsid w:val="00531D4D"/>
    <w:rsid w:val="00532284"/>
    <w:rsid w:val="00533B49"/>
    <w:rsid w:val="00535A95"/>
    <w:rsid w:val="00535CED"/>
    <w:rsid w:val="00537F3E"/>
    <w:rsid w:val="0055169F"/>
    <w:rsid w:val="005521E8"/>
    <w:rsid w:val="00557AD3"/>
    <w:rsid w:val="0056426B"/>
    <w:rsid w:val="005669C7"/>
    <w:rsid w:val="00567198"/>
    <w:rsid w:val="00574609"/>
    <w:rsid w:val="00575B03"/>
    <w:rsid w:val="005813C0"/>
    <w:rsid w:val="00581E8D"/>
    <w:rsid w:val="00582C63"/>
    <w:rsid w:val="00584576"/>
    <w:rsid w:val="0059495B"/>
    <w:rsid w:val="00594A46"/>
    <w:rsid w:val="00597353"/>
    <w:rsid w:val="00597C5E"/>
    <w:rsid w:val="005A59F8"/>
    <w:rsid w:val="005B0022"/>
    <w:rsid w:val="005B17B3"/>
    <w:rsid w:val="005B305D"/>
    <w:rsid w:val="005B31C3"/>
    <w:rsid w:val="005C12AB"/>
    <w:rsid w:val="005C1658"/>
    <w:rsid w:val="005C1B6B"/>
    <w:rsid w:val="005C3A15"/>
    <w:rsid w:val="005C3EDF"/>
    <w:rsid w:val="005C3F76"/>
    <w:rsid w:val="005C474B"/>
    <w:rsid w:val="005C4B06"/>
    <w:rsid w:val="005C6F0D"/>
    <w:rsid w:val="005E1D43"/>
    <w:rsid w:val="005E1F66"/>
    <w:rsid w:val="005E33C9"/>
    <w:rsid w:val="005E5C79"/>
    <w:rsid w:val="005E5D69"/>
    <w:rsid w:val="005E60F1"/>
    <w:rsid w:val="00605098"/>
    <w:rsid w:val="00607260"/>
    <w:rsid w:val="00607267"/>
    <w:rsid w:val="006125D4"/>
    <w:rsid w:val="00623233"/>
    <w:rsid w:val="006234A5"/>
    <w:rsid w:val="00623A74"/>
    <w:rsid w:val="006250C8"/>
    <w:rsid w:val="00625250"/>
    <w:rsid w:val="00627331"/>
    <w:rsid w:val="0062785A"/>
    <w:rsid w:val="006312B7"/>
    <w:rsid w:val="00633FDD"/>
    <w:rsid w:val="00642847"/>
    <w:rsid w:val="00645F4A"/>
    <w:rsid w:val="0065502A"/>
    <w:rsid w:val="00663E72"/>
    <w:rsid w:val="00665058"/>
    <w:rsid w:val="0066523E"/>
    <w:rsid w:val="00674DBC"/>
    <w:rsid w:val="0067577B"/>
    <w:rsid w:val="006766B6"/>
    <w:rsid w:val="006805A9"/>
    <w:rsid w:val="006828AB"/>
    <w:rsid w:val="006863AE"/>
    <w:rsid w:val="00686862"/>
    <w:rsid w:val="00694E8E"/>
    <w:rsid w:val="006C1E32"/>
    <w:rsid w:val="006C36DC"/>
    <w:rsid w:val="006C3C6B"/>
    <w:rsid w:val="006C422B"/>
    <w:rsid w:val="006C5858"/>
    <w:rsid w:val="006C7860"/>
    <w:rsid w:val="006E0381"/>
    <w:rsid w:val="006E6658"/>
    <w:rsid w:val="006F06C5"/>
    <w:rsid w:val="006F072D"/>
    <w:rsid w:val="006F0E28"/>
    <w:rsid w:val="006F38F3"/>
    <w:rsid w:val="006F5213"/>
    <w:rsid w:val="00702132"/>
    <w:rsid w:val="00702286"/>
    <w:rsid w:val="00703224"/>
    <w:rsid w:val="007033F7"/>
    <w:rsid w:val="00707807"/>
    <w:rsid w:val="00710826"/>
    <w:rsid w:val="00710FD3"/>
    <w:rsid w:val="007134B4"/>
    <w:rsid w:val="007276DE"/>
    <w:rsid w:val="00731F75"/>
    <w:rsid w:val="0073396C"/>
    <w:rsid w:val="0073686E"/>
    <w:rsid w:val="00736D7D"/>
    <w:rsid w:val="00741BE6"/>
    <w:rsid w:val="00741F28"/>
    <w:rsid w:val="00757A8D"/>
    <w:rsid w:val="00763564"/>
    <w:rsid w:val="007639A8"/>
    <w:rsid w:val="007718A0"/>
    <w:rsid w:val="00771E38"/>
    <w:rsid w:val="0077677E"/>
    <w:rsid w:val="0078187B"/>
    <w:rsid w:val="00781894"/>
    <w:rsid w:val="00781C7E"/>
    <w:rsid w:val="007839BA"/>
    <w:rsid w:val="00793962"/>
    <w:rsid w:val="007A19C2"/>
    <w:rsid w:val="007A7147"/>
    <w:rsid w:val="007B04E5"/>
    <w:rsid w:val="007B2F6F"/>
    <w:rsid w:val="007B7EBC"/>
    <w:rsid w:val="007C0EBA"/>
    <w:rsid w:val="007C1EBF"/>
    <w:rsid w:val="007D0EFA"/>
    <w:rsid w:val="007D4F55"/>
    <w:rsid w:val="007E0C40"/>
    <w:rsid w:val="007E5B31"/>
    <w:rsid w:val="007E5DF9"/>
    <w:rsid w:val="007E7427"/>
    <w:rsid w:val="007E7D5C"/>
    <w:rsid w:val="007F3ADA"/>
    <w:rsid w:val="007F3BD3"/>
    <w:rsid w:val="007F40C3"/>
    <w:rsid w:val="007F55C2"/>
    <w:rsid w:val="00802E3F"/>
    <w:rsid w:val="008037BC"/>
    <w:rsid w:val="00803A91"/>
    <w:rsid w:val="00806260"/>
    <w:rsid w:val="00807F26"/>
    <w:rsid w:val="008120A9"/>
    <w:rsid w:val="00814539"/>
    <w:rsid w:val="00814661"/>
    <w:rsid w:val="00822335"/>
    <w:rsid w:val="00822857"/>
    <w:rsid w:val="008242C1"/>
    <w:rsid w:val="00831272"/>
    <w:rsid w:val="0083130F"/>
    <w:rsid w:val="008405B0"/>
    <w:rsid w:val="00853670"/>
    <w:rsid w:val="00853ADD"/>
    <w:rsid w:val="00855C54"/>
    <w:rsid w:val="00864676"/>
    <w:rsid w:val="00872136"/>
    <w:rsid w:val="00881F78"/>
    <w:rsid w:val="00884696"/>
    <w:rsid w:val="00886BEA"/>
    <w:rsid w:val="0089421E"/>
    <w:rsid w:val="008A1896"/>
    <w:rsid w:val="008A42F7"/>
    <w:rsid w:val="008A51C8"/>
    <w:rsid w:val="008A7060"/>
    <w:rsid w:val="008A70B4"/>
    <w:rsid w:val="008B2A43"/>
    <w:rsid w:val="008B458D"/>
    <w:rsid w:val="008C07CE"/>
    <w:rsid w:val="008D34A3"/>
    <w:rsid w:val="008D550E"/>
    <w:rsid w:val="008D5EA0"/>
    <w:rsid w:val="008E2580"/>
    <w:rsid w:val="008E69BF"/>
    <w:rsid w:val="008F13FB"/>
    <w:rsid w:val="008F1DE4"/>
    <w:rsid w:val="008F3CC2"/>
    <w:rsid w:val="008F5DE0"/>
    <w:rsid w:val="0090090F"/>
    <w:rsid w:val="00900932"/>
    <w:rsid w:val="00900ED0"/>
    <w:rsid w:val="009012D4"/>
    <w:rsid w:val="00903641"/>
    <w:rsid w:val="009101F4"/>
    <w:rsid w:val="0091056F"/>
    <w:rsid w:val="009110ED"/>
    <w:rsid w:val="00911498"/>
    <w:rsid w:val="009144DE"/>
    <w:rsid w:val="00915F1C"/>
    <w:rsid w:val="0092394D"/>
    <w:rsid w:val="00924F2A"/>
    <w:rsid w:val="009362B0"/>
    <w:rsid w:val="00942513"/>
    <w:rsid w:val="00943AF1"/>
    <w:rsid w:val="00943CD1"/>
    <w:rsid w:val="009518B6"/>
    <w:rsid w:val="009525BB"/>
    <w:rsid w:val="00952CBC"/>
    <w:rsid w:val="00952FA1"/>
    <w:rsid w:val="00953BD9"/>
    <w:rsid w:val="009556D3"/>
    <w:rsid w:val="009565CE"/>
    <w:rsid w:val="009573E6"/>
    <w:rsid w:val="00963C5A"/>
    <w:rsid w:val="00964A93"/>
    <w:rsid w:val="00972FA2"/>
    <w:rsid w:val="00976386"/>
    <w:rsid w:val="00977455"/>
    <w:rsid w:val="009813D1"/>
    <w:rsid w:val="009846CC"/>
    <w:rsid w:val="00986145"/>
    <w:rsid w:val="0098681C"/>
    <w:rsid w:val="00996043"/>
    <w:rsid w:val="00997AB6"/>
    <w:rsid w:val="009A174B"/>
    <w:rsid w:val="009A2F2F"/>
    <w:rsid w:val="009A440E"/>
    <w:rsid w:val="009B1444"/>
    <w:rsid w:val="009B44AF"/>
    <w:rsid w:val="009C25D5"/>
    <w:rsid w:val="009D4735"/>
    <w:rsid w:val="009D564B"/>
    <w:rsid w:val="009D6193"/>
    <w:rsid w:val="009E2A92"/>
    <w:rsid w:val="009E38B4"/>
    <w:rsid w:val="009E55FA"/>
    <w:rsid w:val="009E6658"/>
    <w:rsid w:val="009E772C"/>
    <w:rsid w:val="009F17C4"/>
    <w:rsid w:val="00A03B9E"/>
    <w:rsid w:val="00A066AC"/>
    <w:rsid w:val="00A1038D"/>
    <w:rsid w:val="00A11E95"/>
    <w:rsid w:val="00A22E8B"/>
    <w:rsid w:val="00A3282A"/>
    <w:rsid w:val="00A34BDA"/>
    <w:rsid w:val="00A35DDA"/>
    <w:rsid w:val="00A41C95"/>
    <w:rsid w:val="00A4256A"/>
    <w:rsid w:val="00A42787"/>
    <w:rsid w:val="00A42B96"/>
    <w:rsid w:val="00A4334A"/>
    <w:rsid w:val="00A46B27"/>
    <w:rsid w:val="00A47BD2"/>
    <w:rsid w:val="00A56992"/>
    <w:rsid w:val="00A57CDB"/>
    <w:rsid w:val="00A631C5"/>
    <w:rsid w:val="00A648D5"/>
    <w:rsid w:val="00A64CF1"/>
    <w:rsid w:val="00A676B6"/>
    <w:rsid w:val="00A7604C"/>
    <w:rsid w:val="00A80D54"/>
    <w:rsid w:val="00A80F79"/>
    <w:rsid w:val="00A86DD5"/>
    <w:rsid w:val="00A87876"/>
    <w:rsid w:val="00A93C13"/>
    <w:rsid w:val="00A95C31"/>
    <w:rsid w:val="00A95FBD"/>
    <w:rsid w:val="00AA66A0"/>
    <w:rsid w:val="00AA692D"/>
    <w:rsid w:val="00AB0A11"/>
    <w:rsid w:val="00AB2BE4"/>
    <w:rsid w:val="00AB467B"/>
    <w:rsid w:val="00AB7819"/>
    <w:rsid w:val="00AB79AB"/>
    <w:rsid w:val="00AC02D7"/>
    <w:rsid w:val="00AC09CE"/>
    <w:rsid w:val="00AC25AE"/>
    <w:rsid w:val="00AC35F5"/>
    <w:rsid w:val="00AC4167"/>
    <w:rsid w:val="00AC7FB5"/>
    <w:rsid w:val="00AD17A2"/>
    <w:rsid w:val="00AD17F1"/>
    <w:rsid w:val="00AD1A06"/>
    <w:rsid w:val="00AD1ACA"/>
    <w:rsid w:val="00AD63E5"/>
    <w:rsid w:val="00AE40EB"/>
    <w:rsid w:val="00AE49E0"/>
    <w:rsid w:val="00AE4DA3"/>
    <w:rsid w:val="00AE7A46"/>
    <w:rsid w:val="00AF3D1F"/>
    <w:rsid w:val="00AF615E"/>
    <w:rsid w:val="00B0006D"/>
    <w:rsid w:val="00B02CC5"/>
    <w:rsid w:val="00B04397"/>
    <w:rsid w:val="00B139A7"/>
    <w:rsid w:val="00B14AC0"/>
    <w:rsid w:val="00B21DEC"/>
    <w:rsid w:val="00B23553"/>
    <w:rsid w:val="00B23A64"/>
    <w:rsid w:val="00B24B58"/>
    <w:rsid w:val="00B3141C"/>
    <w:rsid w:val="00B41B1C"/>
    <w:rsid w:val="00B43954"/>
    <w:rsid w:val="00B4733F"/>
    <w:rsid w:val="00B53F1B"/>
    <w:rsid w:val="00B54E41"/>
    <w:rsid w:val="00B65E8E"/>
    <w:rsid w:val="00B66B81"/>
    <w:rsid w:val="00B66C81"/>
    <w:rsid w:val="00B70598"/>
    <w:rsid w:val="00B7063E"/>
    <w:rsid w:val="00B71AC6"/>
    <w:rsid w:val="00B753C5"/>
    <w:rsid w:val="00B80ABA"/>
    <w:rsid w:val="00B81E43"/>
    <w:rsid w:val="00B8343E"/>
    <w:rsid w:val="00B848A6"/>
    <w:rsid w:val="00B95B83"/>
    <w:rsid w:val="00B96B5E"/>
    <w:rsid w:val="00BA0475"/>
    <w:rsid w:val="00BA18EF"/>
    <w:rsid w:val="00BA75F2"/>
    <w:rsid w:val="00BB21C5"/>
    <w:rsid w:val="00BB7145"/>
    <w:rsid w:val="00BB77B5"/>
    <w:rsid w:val="00BD378F"/>
    <w:rsid w:val="00BD48BA"/>
    <w:rsid w:val="00BD5D5C"/>
    <w:rsid w:val="00BD5D6B"/>
    <w:rsid w:val="00BE1869"/>
    <w:rsid w:val="00BE401C"/>
    <w:rsid w:val="00BE457D"/>
    <w:rsid w:val="00BE48AC"/>
    <w:rsid w:val="00BE4DED"/>
    <w:rsid w:val="00BF209A"/>
    <w:rsid w:val="00BF466F"/>
    <w:rsid w:val="00C02C4E"/>
    <w:rsid w:val="00C0421B"/>
    <w:rsid w:val="00C05891"/>
    <w:rsid w:val="00C05E5F"/>
    <w:rsid w:val="00C1754E"/>
    <w:rsid w:val="00C24EEF"/>
    <w:rsid w:val="00C26C8E"/>
    <w:rsid w:val="00C27CDC"/>
    <w:rsid w:val="00C307DA"/>
    <w:rsid w:val="00C30806"/>
    <w:rsid w:val="00C32A63"/>
    <w:rsid w:val="00C3460A"/>
    <w:rsid w:val="00C41A8D"/>
    <w:rsid w:val="00C4353C"/>
    <w:rsid w:val="00C43DA2"/>
    <w:rsid w:val="00C44B95"/>
    <w:rsid w:val="00C458D2"/>
    <w:rsid w:val="00C4661E"/>
    <w:rsid w:val="00C52438"/>
    <w:rsid w:val="00C55F5F"/>
    <w:rsid w:val="00C6406C"/>
    <w:rsid w:val="00C649E8"/>
    <w:rsid w:val="00C70B45"/>
    <w:rsid w:val="00C728CE"/>
    <w:rsid w:val="00C74519"/>
    <w:rsid w:val="00C76CCB"/>
    <w:rsid w:val="00C8308D"/>
    <w:rsid w:val="00C95772"/>
    <w:rsid w:val="00C95B55"/>
    <w:rsid w:val="00C97850"/>
    <w:rsid w:val="00CA51C9"/>
    <w:rsid w:val="00CA7BC2"/>
    <w:rsid w:val="00CB11D4"/>
    <w:rsid w:val="00CB6D10"/>
    <w:rsid w:val="00CC054D"/>
    <w:rsid w:val="00CC48F1"/>
    <w:rsid w:val="00CD0D5B"/>
    <w:rsid w:val="00CD1844"/>
    <w:rsid w:val="00CD38ED"/>
    <w:rsid w:val="00CD783D"/>
    <w:rsid w:val="00CE68D4"/>
    <w:rsid w:val="00CF6602"/>
    <w:rsid w:val="00D028D6"/>
    <w:rsid w:val="00D04998"/>
    <w:rsid w:val="00D04EA6"/>
    <w:rsid w:val="00D0534D"/>
    <w:rsid w:val="00D06DA3"/>
    <w:rsid w:val="00D13322"/>
    <w:rsid w:val="00D24717"/>
    <w:rsid w:val="00D258C8"/>
    <w:rsid w:val="00D265E4"/>
    <w:rsid w:val="00D319C3"/>
    <w:rsid w:val="00D41F6D"/>
    <w:rsid w:val="00D47960"/>
    <w:rsid w:val="00D54025"/>
    <w:rsid w:val="00D555AB"/>
    <w:rsid w:val="00D66A16"/>
    <w:rsid w:val="00D71EA3"/>
    <w:rsid w:val="00D768F7"/>
    <w:rsid w:val="00D820D8"/>
    <w:rsid w:val="00D83D19"/>
    <w:rsid w:val="00D9666A"/>
    <w:rsid w:val="00D96960"/>
    <w:rsid w:val="00D97D96"/>
    <w:rsid w:val="00DA06B3"/>
    <w:rsid w:val="00DB3883"/>
    <w:rsid w:val="00DB5AC7"/>
    <w:rsid w:val="00DC0A6D"/>
    <w:rsid w:val="00DC10E4"/>
    <w:rsid w:val="00DC19B4"/>
    <w:rsid w:val="00DC62DC"/>
    <w:rsid w:val="00DE0898"/>
    <w:rsid w:val="00DE0D15"/>
    <w:rsid w:val="00DE2B3F"/>
    <w:rsid w:val="00DE3C81"/>
    <w:rsid w:val="00DE3D5A"/>
    <w:rsid w:val="00DE3FDB"/>
    <w:rsid w:val="00DF0C1E"/>
    <w:rsid w:val="00DF64D5"/>
    <w:rsid w:val="00E03734"/>
    <w:rsid w:val="00E07B5E"/>
    <w:rsid w:val="00E07FED"/>
    <w:rsid w:val="00E13F1C"/>
    <w:rsid w:val="00E20DEA"/>
    <w:rsid w:val="00E23917"/>
    <w:rsid w:val="00E27135"/>
    <w:rsid w:val="00E32755"/>
    <w:rsid w:val="00E37902"/>
    <w:rsid w:val="00E40B22"/>
    <w:rsid w:val="00E41B3D"/>
    <w:rsid w:val="00E4635F"/>
    <w:rsid w:val="00E47B83"/>
    <w:rsid w:val="00E502B0"/>
    <w:rsid w:val="00E53B9F"/>
    <w:rsid w:val="00E57E02"/>
    <w:rsid w:val="00E6521E"/>
    <w:rsid w:val="00E722CF"/>
    <w:rsid w:val="00E75B62"/>
    <w:rsid w:val="00E7665A"/>
    <w:rsid w:val="00E77835"/>
    <w:rsid w:val="00E90735"/>
    <w:rsid w:val="00E907E3"/>
    <w:rsid w:val="00E91727"/>
    <w:rsid w:val="00E95469"/>
    <w:rsid w:val="00EA0BFD"/>
    <w:rsid w:val="00EA0F7D"/>
    <w:rsid w:val="00EA26B1"/>
    <w:rsid w:val="00EA7D98"/>
    <w:rsid w:val="00EB25FF"/>
    <w:rsid w:val="00EB4FBC"/>
    <w:rsid w:val="00EC0783"/>
    <w:rsid w:val="00EC2883"/>
    <w:rsid w:val="00EC4CAF"/>
    <w:rsid w:val="00ED00E2"/>
    <w:rsid w:val="00ED11E5"/>
    <w:rsid w:val="00ED2821"/>
    <w:rsid w:val="00ED383A"/>
    <w:rsid w:val="00EE4239"/>
    <w:rsid w:val="00EF07A7"/>
    <w:rsid w:val="00EF5503"/>
    <w:rsid w:val="00EF5D08"/>
    <w:rsid w:val="00EF6689"/>
    <w:rsid w:val="00EF6F5E"/>
    <w:rsid w:val="00EF76BF"/>
    <w:rsid w:val="00EF7EC3"/>
    <w:rsid w:val="00F111DE"/>
    <w:rsid w:val="00F123E7"/>
    <w:rsid w:val="00F14134"/>
    <w:rsid w:val="00F1765E"/>
    <w:rsid w:val="00F23CF0"/>
    <w:rsid w:val="00F31FEF"/>
    <w:rsid w:val="00F31FFF"/>
    <w:rsid w:val="00F35933"/>
    <w:rsid w:val="00F405F3"/>
    <w:rsid w:val="00F4192F"/>
    <w:rsid w:val="00F54826"/>
    <w:rsid w:val="00F55CA1"/>
    <w:rsid w:val="00F575DD"/>
    <w:rsid w:val="00F647B9"/>
    <w:rsid w:val="00F67064"/>
    <w:rsid w:val="00F702DA"/>
    <w:rsid w:val="00F709EF"/>
    <w:rsid w:val="00F70B93"/>
    <w:rsid w:val="00F72186"/>
    <w:rsid w:val="00F8221D"/>
    <w:rsid w:val="00F94476"/>
    <w:rsid w:val="00F97140"/>
    <w:rsid w:val="00F97AFF"/>
    <w:rsid w:val="00FA39EC"/>
    <w:rsid w:val="00FA58D0"/>
    <w:rsid w:val="00FB1149"/>
    <w:rsid w:val="00FB1FCA"/>
    <w:rsid w:val="00FB4131"/>
    <w:rsid w:val="00FB4E2D"/>
    <w:rsid w:val="00FC104D"/>
    <w:rsid w:val="00FD0C31"/>
    <w:rsid w:val="00FD20C8"/>
    <w:rsid w:val="00FD28AF"/>
    <w:rsid w:val="00FD394B"/>
    <w:rsid w:val="00FE78C4"/>
    <w:rsid w:val="00FF7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54742B5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101"/>
    <w:pPr>
      <w:spacing w:beforeLines="50" w:before="50" w:afterLines="50" w:after="50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803A91"/>
    <w:pPr>
      <w:spacing w:before="50" w:afterLines="0" w:after="0" w:line="360" w:lineRule="auto"/>
      <w:ind w:rightChars="100" w:right="100"/>
      <w:outlineLvl w:val="1"/>
    </w:pPr>
    <w:rPr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803A91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목록 단락,中等深浅网格 1 - 着色 21,列表段落,列出段落1,¥¡¡¡¡ì¬º¥¹¥È¶ÎÂä,ÁÐ³ö¶ÎÂä,列表段落1,—ño’i—Ž,¥ê¥¹¥È¶ÎÂä,1st level - Bullet List Paragraph,List Paragraph1,Lettre d'introduction,Paragrafo elenco,Normal bullet 2,목록"/>
    <w:basedOn w:val="a"/>
    <w:link w:val="a4"/>
    <w:uiPriority w:val="34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2"/>
      </w:numPr>
      <w:snapToGrid w:val="0"/>
    </w:pPr>
    <w:rPr>
      <w:rFonts w:cs="Times New Roman"/>
      <w:b/>
      <w:i/>
      <w:szCs w:val="20"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  <w:szCs w:val="20"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  <w:szCs w:val="20"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  <w:szCs w:val="20"/>
    </w:rPr>
  </w:style>
  <w:style w:type="paragraph" w:customStyle="1" w:styleId="1st-ob-YJ">
    <w:name w:val="1st-ob-YJ"/>
    <w:basedOn w:val="1st-Proposal-YJ"/>
    <w:qFormat/>
    <w:rsid w:val="004D2550"/>
    <w:pPr>
      <w:numPr>
        <w:numId w:val="3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3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3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paragraph" w:styleId="aa">
    <w:name w:val="caption"/>
    <w:basedOn w:val="a"/>
    <w:next w:val="a"/>
    <w:unhideWhenUsed/>
    <w:qFormat/>
    <w:rsid w:val="00067F52"/>
    <w:pPr>
      <w:overflowPunct w:val="0"/>
      <w:autoSpaceDE w:val="0"/>
      <w:autoSpaceDN w:val="0"/>
      <w:adjustRightInd w:val="0"/>
      <w:spacing w:beforeLines="0" w:before="120" w:afterLines="0" w:after="120"/>
      <w:jc w:val="left"/>
    </w:pPr>
    <w:rPr>
      <w:rFonts w:cs="Times New Roman"/>
      <w:b/>
      <w:kern w:val="0"/>
      <w:szCs w:val="20"/>
      <w:lang w:val="en-GB" w:eastAsia="en-US"/>
    </w:rPr>
  </w:style>
  <w:style w:type="character" w:customStyle="1" w:styleId="a4">
    <w:name w:val="列出段落 字符"/>
    <w:aliases w:val="- Bullets 字符,?? ?? 字符,????? 字符,???? 字符,Lista1 字符,목록 단락 字符,中等深浅网格 1 - 着色 21 字符,列表段落 字符,列出段落1 字符,¥¡¡¡¡ì¬º¥¹¥È¶ÎÂä 字符,ÁÐ³ö¶ÎÂä 字符,列表段落1 字符,—ño’i—Ž 字符,¥ê¥¹¥È¶ÎÂä 字符,1st level - Bullet List Paragraph 字符,List Paragraph1 字符,Lettre d'introduction 字符"/>
    <w:basedOn w:val="a0"/>
    <w:link w:val="a3"/>
    <w:uiPriority w:val="34"/>
    <w:qFormat/>
    <w:locked/>
    <w:rsid w:val="00067F52"/>
    <w:rPr>
      <w:rFonts w:ascii="Times New Roman" w:eastAsia="Times New Roman" w:hAnsi="Times New Roman"/>
      <w:sz w:val="20"/>
    </w:rPr>
  </w:style>
  <w:style w:type="table" w:styleId="ab">
    <w:name w:val="Table Grid"/>
    <w:basedOn w:val="a1"/>
    <w:qFormat/>
    <w:rsid w:val="00067F52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p">
    <w:name w:val="skip"/>
    <w:basedOn w:val="a0"/>
    <w:rsid w:val="00AC25AE"/>
  </w:style>
  <w:style w:type="paragraph" w:styleId="ac">
    <w:name w:val="Normal (Web)"/>
    <w:basedOn w:val="a"/>
    <w:uiPriority w:val="99"/>
    <w:semiHidden/>
    <w:unhideWhenUsed/>
    <w:rsid w:val="00FF77E7"/>
    <w:rPr>
      <w:rFonts w:cs="Times New Roman"/>
      <w:sz w:val="24"/>
      <w:szCs w:val="24"/>
    </w:rPr>
  </w:style>
  <w:style w:type="paragraph" w:customStyle="1" w:styleId="B1">
    <w:name w:val="B1"/>
    <w:basedOn w:val="ad"/>
    <w:rsid w:val="00886BEA"/>
    <w:pPr>
      <w:overflowPunct w:val="0"/>
      <w:autoSpaceDE w:val="0"/>
      <w:autoSpaceDN w:val="0"/>
      <w:adjustRightInd w:val="0"/>
      <w:spacing w:beforeLines="0" w:before="0" w:afterLines="0" w:after="180"/>
      <w:ind w:left="568" w:firstLineChars="0" w:hanging="284"/>
      <w:contextualSpacing w:val="0"/>
      <w:jc w:val="left"/>
      <w:textAlignment w:val="baseline"/>
    </w:pPr>
    <w:rPr>
      <w:rFonts w:eastAsiaTheme="minorEastAsia" w:cs="Times New Roman"/>
      <w:kern w:val="0"/>
      <w:szCs w:val="20"/>
      <w:lang w:val="en-GB" w:eastAsia="zh-TW"/>
    </w:rPr>
  </w:style>
  <w:style w:type="paragraph" w:styleId="ad">
    <w:name w:val="List"/>
    <w:basedOn w:val="a"/>
    <w:uiPriority w:val="99"/>
    <w:semiHidden/>
    <w:unhideWhenUsed/>
    <w:rsid w:val="00886BEA"/>
    <w:pPr>
      <w:ind w:left="200" w:hangingChars="200" w:hanging="20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886BEA"/>
    <w:pPr>
      <w:spacing w:before="0" w:after="0"/>
    </w:pPr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886BEA"/>
    <w:rPr>
      <w:rFonts w:ascii="Times New Roman" w:eastAsia="Times New Roman" w:hAnsi="Times New Roman"/>
      <w:sz w:val="18"/>
      <w:szCs w:val="18"/>
    </w:rPr>
  </w:style>
  <w:style w:type="character" w:styleId="af0">
    <w:name w:val="Emphasis"/>
    <w:uiPriority w:val="20"/>
    <w:qFormat/>
    <w:rsid w:val="003A6B54"/>
    <w:rPr>
      <w:i/>
      <w:iCs/>
    </w:rPr>
  </w:style>
  <w:style w:type="character" w:styleId="af1">
    <w:name w:val="annotation reference"/>
    <w:basedOn w:val="a0"/>
    <w:uiPriority w:val="99"/>
    <w:semiHidden/>
    <w:unhideWhenUsed/>
    <w:rsid w:val="000F5850"/>
    <w:rPr>
      <w:sz w:val="21"/>
      <w:szCs w:val="21"/>
    </w:rPr>
  </w:style>
  <w:style w:type="paragraph" w:styleId="af2">
    <w:name w:val="annotation text"/>
    <w:basedOn w:val="a"/>
    <w:link w:val="af3"/>
    <w:uiPriority w:val="99"/>
    <w:semiHidden/>
    <w:unhideWhenUsed/>
    <w:rsid w:val="000F5850"/>
    <w:pPr>
      <w:jc w:val="left"/>
    </w:pPr>
  </w:style>
  <w:style w:type="character" w:customStyle="1" w:styleId="af3">
    <w:name w:val="批注文字 字符"/>
    <w:basedOn w:val="a0"/>
    <w:link w:val="af2"/>
    <w:uiPriority w:val="99"/>
    <w:semiHidden/>
    <w:rsid w:val="000F5850"/>
    <w:rPr>
      <w:rFonts w:ascii="Times New Roman" w:eastAsia="Times New Roman" w:hAnsi="Times New Roman"/>
      <w:sz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0F585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0F5850"/>
    <w:rPr>
      <w:rFonts w:ascii="Times New Roman" w:eastAsia="Times New Roman" w:hAnsi="Times New Roman"/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6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5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20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001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4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1139F-D6A9-4943-B777-E6C9D682D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813</Words>
  <Characters>4637</Characters>
  <Application>Microsoft Office Word</Application>
  <DocSecurity>0</DocSecurity>
  <Lines>38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cp:keywords/>
  <dc:description/>
  <cp:lastModifiedBy>李铕</cp:lastModifiedBy>
  <cp:revision>2</cp:revision>
  <dcterms:created xsi:type="dcterms:W3CDTF">2022-08-09T13:35:00Z</dcterms:created>
  <dcterms:modified xsi:type="dcterms:W3CDTF">2022-08-09T13:35:00Z</dcterms:modified>
</cp:coreProperties>
</file>